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0876"/>
      </w:tblGrid>
      <w:tr w:rsidR="00290B48">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290B48" w:rsidRDefault="001B6732">
            <w:pPr>
              <w:pStyle w:val="ConsPlusTitlePage0"/>
            </w:pPr>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290B48">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290B48" w:rsidRDefault="001B6732">
            <w:pPr>
              <w:pStyle w:val="ConsPlusTitlePage0"/>
              <w:jc w:val="center"/>
            </w:pPr>
            <w:r>
              <w:rPr>
                <w:sz w:val="48"/>
              </w:rPr>
              <w:t>"СП 390.1325800.2018. Свод правил. Здания и сооружения спортивно-адаптивных школ и центров адаптивного спорта. Правила проектирования"</w:t>
            </w:r>
            <w:r>
              <w:rPr>
                <w:sz w:val="48"/>
              </w:rPr>
              <w:br/>
              <w:t>(утв. и введен в действие Приказом Минстроя России от 24.05.2018 N 306/пр)</w:t>
            </w:r>
          </w:p>
        </w:tc>
      </w:tr>
      <w:tr w:rsidR="00290B48">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290B48" w:rsidRDefault="001B6732">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22.07.2025</w:t>
            </w:r>
            <w:r>
              <w:rPr>
                <w:sz w:val="28"/>
              </w:rPr>
              <w:br/>
              <w:t> </w:t>
            </w:r>
          </w:p>
        </w:tc>
      </w:tr>
    </w:tbl>
    <w:p w:rsidR="00290B48" w:rsidRDefault="00290B48">
      <w:pPr>
        <w:pStyle w:val="ConsPlusNormal0"/>
        <w:sectPr w:rsidR="00290B48">
          <w:pgSz w:w="11906" w:h="16838"/>
          <w:pgMar w:top="841" w:right="595" w:bottom="841" w:left="595" w:header="0" w:footer="0" w:gutter="0"/>
          <w:cols w:space="720"/>
          <w:titlePg/>
        </w:sectPr>
      </w:pPr>
    </w:p>
    <w:p w:rsidR="008D3ACC" w:rsidRDefault="008D3ACC" w:rsidP="008D3ACC">
      <w:pPr>
        <w:autoSpaceDE w:val="0"/>
        <w:autoSpaceDN w:val="0"/>
        <w:adjustRightInd w:val="0"/>
        <w:rPr>
          <w:rFonts w:ascii="Tahoma" w:hAnsi="Tahoma" w:cs="Tahoma"/>
        </w:rPr>
      </w:pPr>
      <w:r>
        <w:rPr>
          <w:rFonts w:ascii="Tahoma" w:hAnsi="Tahoma" w:cs="Tahoma"/>
          <w:b/>
          <w:bCs/>
        </w:rPr>
        <w:lastRenderedPageBreak/>
        <w:t>Источник публикации</w:t>
      </w:r>
    </w:p>
    <w:p w:rsidR="008D3ACC" w:rsidRDefault="008D3ACC" w:rsidP="008D3ACC">
      <w:pPr>
        <w:autoSpaceDE w:val="0"/>
        <w:autoSpaceDN w:val="0"/>
        <w:adjustRightInd w:val="0"/>
        <w:jc w:val="both"/>
        <w:rPr>
          <w:rFonts w:ascii="Tahoma" w:hAnsi="Tahoma" w:cs="Tahoma"/>
        </w:rPr>
      </w:pPr>
      <w:r>
        <w:rPr>
          <w:rFonts w:ascii="Tahoma" w:hAnsi="Tahoma" w:cs="Tahoma"/>
        </w:rPr>
        <w:t>М., 2018</w:t>
      </w:r>
    </w:p>
    <w:p w:rsidR="008D3ACC" w:rsidRDefault="008D3ACC" w:rsidP="008D3ACC">
      <w:pPr>
        <w:autoSpaceDE w:val="0"/>
        <w:autoSpaceDN w:val="0"/>
        <w:adjustRightInd w:val="0"/>
        <w:spacing w:before="200"/>
        <w:rPr>
          <w:rFonts w:ascii="Tahoma" w:hAnsi="Tahoma" w:cs="Tahoma"/>
        </w:rPr>
      </w:pPr>
      <w:r>
        <w:rPr>
          <w:rFonts w:ascii="Tahoma" w:hAnsi="Tahoma" w:cs="Tahoma"/>
          <w:b/>
          <w:bCs/>
        </w:rPr>
        <w:t>Примечание к документу</w:t>
      </w:r>
    </w:p>
    <w:p w:rsidR="008D3ACC" w:rsidRDefault="008D3ACC" w:rsidP="008D3ACC">
      <w:pPr>
        <w:autoSpaceDE w:val="0"/>
        <w:autoSpaceDN w:val="0"/>
        <w:adjustRightInd w:val="0"/>
        <w:jc w:val="both"/>
        <w:rPr>
          <w:rFonts w:ascii="Tahoma" w:hAnsi="Tahoma" w:cs="Tahoma"/>
        </w:rPr>
      </w:pPr>
      <w:r>
        <w:rPr>
          <w:rFonts w:ascii="Tahoma" w:hAnsi="Tahoma" w:cs="Tahoma"/>
        </w:rPr>
        <w:t xml:space="preserve">Документ включен в </w:t>
      </w:r>
      <w:hyperlink r:id="rId9" w:history="1">
        <w:r>
          <w:rPr>
            <w:rFonts w:ascii="Tahoma" w:hAnsi="Tahoma" w:cs="Tahoma"/>
            <w:color w:val="0000FF"/>
          </w:rPr>
          <w:t>Перечень</w:t>
        </w:r>
      </w:hyperlink>
      <w:r>
        <w:rPr>
          <w:rFonts w:ascii="Tahoma" w:hAnsi="Tahoma" w:cs="Tahoma"/>
        </w:rPr>
        <w:t xml:space="preserve"> документов в области стандартизации, в результате применения которых на добровольной основе обеспечивается соблюдение требований Федерального </w:t>
      </w:r>
      <w:hyperlink r:id="rId10" w:history="1">
        <w:r>
          <w:rPr>
            <w:rFonts w:ascii="Tahoma" w:hAnsi="Tahoma" w:cs="Tahoma"/>
            <w:color w:val="0000FF"/>
          </w:rPr>
          <w:t>закона</w:t>
        </w:r>
      </w:hyperlink>
      <w:r>
        <w:rPr>
          <w:rFonts w:ascii="Tahoma" w:hAnsi="Tahoma" w:cs="Tahoma"/>
        </w:rPr>
        <w:t xml:space="preserve"> от 30.12.2009 N 384-ФЗ "Технический регламент о безопасности зданий и сооружений" (</w:t>
      </w:r>
      <w:hyperlink r:id="rId11" w:history="1">
        <w:r>
          <w:rPr>
            <w:rFonts w:ascii="Tahoma" w:hAnsi="Tahoma" w:cs="Tahoma"/>
            <w:color w:val="0000FF"/>
          </w:rPr>
          <w:t>Приказ</w:t>
        </w:r>
      </w:hyperlink>
      <w:r>
        <w:rPr>
          <w:rFonts w:ascii="Tahoma" w:hAnsi="Tahoma" w:cs="Tahoma"/>
        </w:rPr>
        <w:t xml:space="preserve"> Росстандарта от 02.04.2020 N 687).</w:t>
      </w:r>
    </w:p>
    <w:p w:rsidR="008D3ACC" w:rsidRDefault="008D3ACC" w:rsidP="008D3ACC">
      <w:pPr>
        <w:pBdr>
          <w:top w:val="single" w:sz="6" w:space="0" w:color="auto"/>
        </w:pBdr>
        <w:autoSpaceDE w:val="0"/>
        <w:autoSpaceDN w:val="0"/>
        <w:adjustRightInd w:val="0"/>
        <w:spacing w:before="100" w:after="100"/>
        <w:jc w:val="both"/>
        <w:rPr>
          <w:rFonts w:ascii="Tahoma" w:hAnsi="Tahoma" w:cs="Tahoma"/>
          <w:sz w:val="2"/>
          <w:szCs w:val="2"/>
        </w:rPr>
      </w:pPr>
    </w:p>
    <w:p w:rsidR="008D3ACC" w:rsidRDefault="008D3ACC" w:rsidP="008D3ACC">
      <w:pPr>
        <w:autoSpaceDE w:val="0"/>
        <w:autoSpaceDN w:val="0"/>
        <w:adjustRightInd w:val="0"/>
        <w:jc w:val="both"/>
        <w:rPr>
          <w:rFonts w:ascii="Tahoma" w:hAnsi="Tahoma" w:cs="Tahoma"/>
        </w:rPr>
      </w:pPr>
      <w:r>
        <w:rPr>
          <w:rFonts w:ascii="Tahoma" w:hAnsi="Tahoma" w:cs="Tahoma"/>
        </w:rPr>
        <w:t xml:space="preserve">Документ включен в </w:t>
      </w:r>
      <w:hyperlink r:id="rId12" w:history="1">
        <w:r>
          <w:rPr>
            <w:rFonts w:ascii="Tahoma" w:hAnsi="Tahoma" w:cs="Tahoma"/>
            <w:color w:val="0000FF"/>
          </w:rPr>
          <w:t>Перечень</w:t>
        </w:r>
      </w:hyperlink>
      <w:r>
        <w:rPr>
          <w:rFonts w:ascii="Tahoma" w:hAnsi="Tahoma" w:cs="Tahoma"/>
        </w:rPr>
        <w:t xml:space="preserve"> документов в области стандартизации, в результате применения которых на добровольной основе обеспечивается соблюдение требований Федерального </w:t>
      </w:r>
      <w:hyperlink r:id="rId13" w:history="1">
        <w:r>
          <w:rPr>
            <w:rFonts w:ascii="Tahoma" w:hAnsi="Tahoma" w:cs="Tahoma"/>
            <w:color w:val="0000FF"/>
          </w:rPr>
          <w:t>закона</w:t>
        </w:r>
      </w:hyperlink>
      <w:r>
        <w:rPr>
          <w:rFonts w:ascii="Tahoma" w:hAnsi="Tahoma" w:cs="Tahoma"/>
        </w:rPr>
        <w:t xml:space="preserve"> от 30.12.2009 N 384-ФЗ "Технический регламент о безопасности зданий и сооружений" (</w:t>
      </w:r>
      <w:hyperlink r:id="rId14" w:history="1">
        <w:r>
          <w:rPr>
            <w:rFonts w:ascii="Tahoma" w:hAnsi="Tahoma" w:cs="Tahoma"/>
            <w:color w:val="0000FF"/>
          </w:rPr>
          <w:t>Приказ</w:t>
        </w:r>
      </w:hyperlink>
      <w:r>
        <w:rPr>
          <w:rFonts w:ascii="Tahoma" w:hAnsi="Tahoma" w:cs="Tahoma"/>
        </w:rPr>
        <w:t xml:space="preserve"> Росстандарта от 17.04.2019 N 831).</w:t>
      </w:r>
    </w:p>
    <w:p w:rsidR="008D3ACC" w:rsidRDefault="008D3ACC" w:rsidP="008D3ACC">
      <w:pPr>
        <w:pBdr>
          <w:top w:val="single" w:sz="6" w:space="0" w:color="auto"/>
        </w:pBdr>
        <w:autoSpaceDE w:val="0"/>
        <w:autoSpaceDN w:val="0"/>
        <w:adjustRightInd w:val="0"/>
        <w:spacing w:before="100" w:after="100"/>
        <w:jc w:val="both"/>
        <w:rPr>
          <w:rFonts w:ascii="Tahoma" w:hAnsi="Tahoma" w:cs="Tahoma"/>
          <w:sz w:val="2"/>
          <w:szCs w:val="2"/>
        </w:rPr>
      </w:pPr>
    </w:p>
    <w:p w:rsidR="008D3ACC" w:rsidRDefault="008D3ACC" w:rsidP="008D3ACC">
      <w:pPr>
        <w:autoSpaceDE w:val="0"/>
        <w:autoSpaceDN w:val="0"/>
        <w:adjustRightInd w:val="0"/>
        <w:jc w:val="both"/>
        <w:rPr>
          <w:rFonts w:ascii="Tahoma" w:hAnsi="Tahoma" w:cs="Tahoma"/>
        </w:rPr>
      </w:pPr>
      <w:r>
        <w:rPr>
          <w:rFonts w:ascii="Tahoma" w:hAnsi="Tahoma" w:cs="Tahoma"/>
        </w:rPr>
        <w:t xml:space="preserve">Документ </w:t>
      </w:r>
      <w:hyperlink r:id="rId15" w:history="1">
        <w:r>
          <w:rPr>
            <w:rFonts w:ascii="Tahoma" w:hAnsi="Tahoma" w:cs="Tahoma"/>
            <w:color w:val="0000FF"/>
          </w:rPr>
          <w:t>введен</w:t>
        </w:r>
      </w:hyperlink>
      <w:r>
        <w:rPr>
          <w:rFonts w:ascii="Tahoma" w:hAnsi="Tahoma" w:cs="Tahoma"/>
        </w:rPr>
        <w:t xml:space="preserve"> в действие с 25.11.2018.</w:t>
      </w:r>
    </w:p>
    <w:p w:rsidR="008D3ACC" w:rsidRDefault="008D3ACC" w:rsidP="008D3ACC">
      <w:pPr>
        <w:autoSpaceDE w:val="0"/>
        <w:autoSpaceDN w:val="0"/>
        <w:adjustRightInd w:val="0"/>
        <w:spacing w:before="200"/>
        <w:rPr>
          <w:rFonts w:ascii="Tahoma" w:hAnsi="Tahoma" w:cs="Tahoma"/>
        </w:rPr>
      </w:pPr>
      <w:r>
        <w:rPr>
          <w:rFonts w:ascii="Tahoma" w:hAnsi="Tahoma" w:cs="Tahoma"/>
          <w:b/>
          <w:bCs/>
        </w:rPr>
        <w:t>Название документа</w:t>
      </w:r>
    </w:p>
    <w:p w:rsidR="008D3ACC" w:rsidRDefault="008D3ACC" w:rsidP="008D3ACC">
      <w:pPr>
        <w:autoSpaceDE w:val="0"/>
        <w:autoSpaceDN w:val="0"/>
        <w:adjustRightInd w:val="0"/>
        <w:jc w:val="both"/>
        <w:rPr>
          <w:rFonts w:ascii="Tahoma" w:hAnsi="Tahoma" w:cs="Tahoma"/>
        </w:rPr>
      </w:pPr>
      <w:r>
        <w:rPr>
          <w:rFonts w:ascii="Tahoma" w:hAnsi="Tahoma" w:cs="Tahoma"/>
        </w:rPr>
        <w:t>"СП 390.1325800.2018. Свод правил. Здания и сооружения спортивно-адаптивных школ и центров адаптивного спорта. Правила проектирования"</w:t>
      </w:r>
    </w:p>
    <w:p w:rsidR="008D3ACC" w:rsidRDefault="008D3ACC" w:rsidP="008D3ACC">
      <w:pPr>
        <w:autoSpaceDE w:val="0"/>
        <w:autoSpaceDN w:val="0"/>
        <w:adjustRightInd w:val="0"/>
        <w:jc w:val="both"/>
        <w:rPr>
          <w:rFonts w:ascii="Tahoma" w:hAnsi="Tahoma" w:cs="Tahoma"/>
        </w:rPr>
      </w:pPr>
      <w:r>
        <w:rPr>
          <w:rFonts w:ascii="Tahoma" w:hAnsi="Tahoma" w:cs="Tahoma"/>
        </w:rPr>
        <w:t>(утв. и введен в действие Приказом Минстроя России от 24.05.2018 N 306/пр)</w:t>
      </w:r>
    </w:p>
    <w:p w:rsidR="008D3ACC" w:rsidRDefault="008D3ACC" w:rsidP="008D3ACC">
      <w:pPr>
        <w:autoSpaceDE w:val="0"/>
        <w:autoSpaceDN w:val="0"/>
        <w:adjustRightInd w:val="0"/>
        <w:spacing w:before="200"/>
        <w:rPr>
          <w:rFonts w:ascii="Tahoma" w:hAnsi="Tahoma" w:cs="Tahoma"/>
        </w:rPr>
      </w:pPr>
      <w:r>
        <w:rPr>
          <w:rFonts w:ascii="Tahoma" w:hAnsi="Tahoma" w:cs="Tahoma"/>
          <w:b/>
          <w:bCs/>
        </w:rPr>
        <w:t>Номер в ИБ</w:t>
      </w:r>
    </w:p>
    <w:p w:rsidR="008D3ACC" w:rsidRDefault="008D3ACC" w:rsidP="008D3ACC">
      <w:pPr>
        <w:autoSpaceDE w:val="0"/>
        <w:autoSpaceDN w:val="0"/>
        <w:adjustRightInd w:val="0"/>
        <w:jc w:val="both"/>
        <w:rPr>
          <w:rFonts w:ascii="Tahoma" w:hAnsi="Tahoma" w:cs="Tahoma"/>
        </w:rPr>
      </w:pPr>
      <w:r>
        <w:rPr>
          <w:rFonts w:ascii="Tahoma" w:hAnsi="Tahoma" w:cs="Tahoma"/>
        </w:rPr>
        <w:t>23504</w:t>
      </w:r>
    </w:p>
    <w:p w:rsidR="008D3ACC" w:rsidRDefault="008D3ACC" w:rsidP="008D3ACC">
      <w:pPr>
        <w:autoSpaceDE w:val="0"/>
        <w:autoSpaceDN w:val="0"/>
        <w:adjustRightInd w:val="0"/>
        <w:spacing w:before="200"/>
        <w:rPr>
          <w:rFonts w:ascii="Tahoma" w:hAnsi="Tahoma" w:cs="Tahoma"/>
        </w:rPr>
      </w:pPr>
      <w:r>
        <w:rPr>
          <w:rFonts w:ascii="Tahoma" w:hAnsi="Tahoma" w:cs="Tahoma"/>
          <w:b/>
          <w:bCs/>
        </w:rPr>
        <w:t>Когда получен</w:t>
      </w:r>
    </w:p>
    <w:p w:rsidR="008D3ACC" w:rsidRDefault="008D3ACC" w:rsidP="008D3ACC">
      <w:pPr>
        <w:autoSpaceDE w:val="0"/>
        <w:autoSpaceDN w:val="0"/>
        <w:adjustRightInd w:val="0"/>
        <w:jc w:val="both"/>
        <w:rPr>
          <w:rFonts w:ascii="Tahoma" w:hAnsi="Tahoma" w:cs="Tahoma"/>
        </w:rPr>
      </w:pPr>
      <w:r>
        <w:rPr>
          <w:rFonts w:ascii="Tahoma" w:hAnsi="Tahoma" w:cs="Tahoma"/>
        </w:rPr>
        <w:t>20.03.2019</w:t>
      </w:r>
    </w:p>
    <w:p w:rsidR="00290B48" w:rsidRDefault="00290B48">
      <w:pPr>
        <w:pStyle w:val="ConsPlusNormal0"/>
        <w:jc w:val="both"/>
        <w:outlineLvl w:val="0"/>
      </w:pPr>
      <w:bookmarkStart w:id="0" w:name="_GoBack"/>
      <w:bookmarkEnd w:id="0"/>
    </w:p>
    <w:p w:rsidR="00290B48" w:rsidRDefault="001B6732">
      <w:pPr>
        <w:pStyle w:val="ConsPlusNormal0"/>
        <w:jc w:val="right"/>
        <w:outlineLvl w:val="0"/>
      </w:pPr>
      <w:r>
        <w:t>Утвержден и введен в действие</w:t>
      </w:r>
    </w:p>
    <w:p w:rsidR="00290B48" w:rsidRDefault="001B6732">
      <w:pPr>
        <w:pStyle w:val="ConsPlusNormal0"/>
        <w:jc w:val="right"/>
      </w:pPr>
      <w:hyperlink r:id="rId16" w:tooltip="Приказ Минстроя России от 24.05.2018 N 306/пр &quot;Об утверждении свода правил &quot;Здания и сооружения спортивно-адаптивных школ и центров адаптивного спорта. Правила проектирования&quot; {КонсультантПлюс}">
        <w:r>
          <w:rPr>
            <w:color w:val="0000FF"/>
          </w:rPr>
          <w:t>Приказом</w:t>
        </w:r>
      </w:hyperlink>
      <w:r>
        <w:t xml:space="preserve"> Министерства строительства</w:t>
      </w:r>
    </w:p>
    <w:p w:rsidR="00290B48" w:rsidRDefault="001B6732">
      <w:pPr>
        <w:pStyle w:val="ConsPlusNormal0"/>
        <w:jc w:val="right"/>
      </w:pPr>
      <w:r>
        <w:t>и жилищно-коммунального хозяйства</w:t>
      </w:r>
    </w:p>
    <w:p w:rsidR="00290B48" w:rsidRDefault="001B6732">
      <w:pPr>
        <w:pStyle w:val="ConsPlusNormal0"/>
        <w:jc w:val="right"/>
      </w:pPr>
      <w:r>
        <w:t>Российской Федерации</w:t>
      </w:r>
    </w:p>
    <w:p w:rsidR="00290B48" w:rsidRDefault="001B6732">
      <w:pPr>
        <w:pStyle w:val="ConsPlusNormal0"/>
        <w:jc w:val="right"/>
      </w:pPr>
      <w:r>
        <w:t>от 24 мая 2018 г. N 306/пр</w:t>
      </w:r>
    </w:p>
    <w:p w:rsidR="00290B48" w:rsidRDefault="00290B48">
      <w:pPr>
        <w:pStyle w:val="ConsPlusNormal0"/>
        <w:jc w:val="both"/>
      </w:pPr>
    </w:p>
    <w:p w:rsidR="00290B48" w:rsidRDefault="001B6732">
      <w:pPr>
        <w:pStyle w:val="ConsPlusTitle0"/>
        <w:jc w:val="center"/>
      </w:pPr>
      <w:r>
        <w:t>СВОД ПРАВИЛ</w:t>
      </w:r>
    </w:p>
    <w:p w:rsidR="00290B48" w:rsidRDefault="00290B48">
      <w:pPr>
        <w:pStyle w:val="ConsPlusTitle0"/>
        <w:jc w:val="center"/>
      </w:pPr>
    </w:p>
    <w:p w:rsidR="00290B48" w:rsidRDefault="001B6732">
      <w:pPr>
        <w:pStyle w:val="ConsPlusTitle0"/>
        <w:jc w:val="center"/>
      </w:pPr>
      <w:r>
        <w:t>ЗДАНИЯ И СООРУЖЕНИЯ СПОРТИВНО-АДАПТИВНЫХ ШКОЛ</w:t>
      </w:r>
    </w:p>
    <w:p w:rsidR="00290B48" w:rsidRDefault="001B6732">
      <w:pPr>
        <w:pStyle w:val="ConsPlusTitle0"/>
        <w:jc w:val="center"/>
      </w:pPr>
      <w:r>
        <w:t>И ЦЕНТРОВ АДАПТИВНОГО С</w:t>
      </w:r>
      <w:r>
        <w:t>ПОРТА</w:t>
      </w:r>
    </w:p>
    <w:p w:rsidR="00290B48" w:rsidRDefault="00290B48">
      <w:pPr>
        <w:pStyle w:val="ConsPlusTitle0"/>
        <w:jc w:val="center"/>
      </w:pPr>
    </w:p>
    <w:p w:rsidR="00290B48" w:rsidRDefault="001B6732">
      <w:pPr>
        <w:pStyle w:val="ConsPlusTitle0"/>
        <w:jc w:val="center"/>
      </w:pPr>
      <w:r>
        <w:t>ПРАВИЛА ПРОЕКТИРОВАНИЯ</w:t>
      </w:r>
    </w:p>
    <w:p w:rsidR="00290B48" w:rsidRDefault="00290B48">
      <w:pPr>
        <w:pStyle w:val="ConsPlusTitle0"/>
        <w:jc w:val="center"/>
      </w:pPr>
    </w:p>
    <w:p w:rsidR="00290B48" w:rsidRDefault="001B6732">
      <w:pPr>
        <w:pStyle w:val="ConsPlusTitle0"/>
        <w:jc w:val="center"/>
      </w:pPr>
      <w:r>
        <w:t>Buildings and facilities of adaptive sportschools</w:t>
      </w:r>
    </w:p>
    <w:p w:rsidR="00290B48" w:rsidRDefault="001B6732">
      <w:pPr>
        <w:pStyle w:val="ConsPlusTitle0"/>
        <w:jc w:val="center"/>
      </w:pPr>
      <w:r>
        <w:t>and centers of adaptive sport. Rules</w:t>
      </w:r>
    </w:p>
    <w:p w:rsidR="00290B48" w:rsidRDefault="001B6732">
      <w:pPr>
        <w:pStyle w:val="ConsPlusTitle0"/>
        <w:jc w:val="center"/>
      </w:pPr>
      <w:r>
        <w:t>of architectural design</w:t>
      </w:r>
    </w:p>
    <w:p w:rsidR="00290B48" w:rsidRDefault="00290B48">
      <w:pPr>
        <w:pStyle w:val="ConsPlusTitle0"/>
        <w:jc w:val="center"/>
      </w:pPr>
    </w:p>
    <w:p w:rsidR="00290B48" w:rsidRDefault="001B6732">
      <w:pPr>
        <w:pStyle w:val="ConsPlusTitle0"/>
        <w:jc w:val="center"/>
      </w:pPr>
      <w:r>
        <w:t>СП 390.1325800.2018</w:t>
      </w:r>
    </w:p>
    <w:p w:rsidR="00290B48" w:rsidRDefault="00290B48">
      <w:pPr>
        <w:pStyle w:val="ConsPlusNormal0"/>
        <w:jc w:val="both"/>
      </w:pPr>
    </w:p>
    <w:p w:rsidR="00290B48" w:rsidRDefault="001B6732">
      <w:pPr>
        <w:pStyle w:val="ConsPlusNormal0"/>
        <w:jc w:val="right"/>
      </w:pPr>
      <w:r>
        <w:rPr>
          <w:b/>
        </w:rPr>
        <w:t>Дата введения</w:t>
      </w:r>
    </w:p>
    <w:p w:rsidR="00290B48" w:rsidRDefault="001B6732">
      <w:pPr>
        <w:pStyle w:val="ConsPlusNormal0"/>
        <w:jc w:val="right"/>
      </w:pPr>
      <w:r>
        <w:rPr>
          <w:b/>
        </w:rPr>
        <w:t>25 ноября 2018 года</w:t>
      </w:r>
    </w:p>
    <w:p w:rsidR="00290B48" w:rsidRDefault="00290B48">
      <w:pPr>
        <w:pStyle w:val="ConsPlusNormal0"/>
        <w:jc w:val="both"/>
      </w:pPr>
    </w:p>
    <w:p w:rsidR="00290B48" w:rsidRDefault="001B6732">
      <w:pPr>
        <w:pStyle w:val="ConsPlusTitle0"/>
        <w:jc w:val="center"/>
        <w:outlineLvl w:val="1"/>
      </w:pPr>
      <w:r>
        <w:t>Предисловие</w:t>
      </w:r>
    </w:p>
    <w:p w:rsidR="00290B48" w:rsidRDefault="00290B48">
      <w:pPr>
        <w:pStyle w:val="ConsPlusNormal0"/>
        <w:jc w:val="both"/>
      </w:pPr>
    </w:p>
    <w:p w:rsidR="00290B48" w:rsidRDefault="001B6732">
      <w:pPr>
        <w:pStyle w:val="ConsPlusNormal0"/>
        <w:ind w:firstLine="540"/>
        <w:jc w:val="both"/>
      </w:pPr>
      <w:r>
        <w:rPr>
          <w:b/>
        </w:rPr>
        <w:t>Сведения о своде правил</w:t>
      </w:r>
    </w:p>
    <w:p w:rsidR="00290B48" w:rsidRDefault="00290B48">
      <w:pPr>
        <w:pStyle w:val="ConsPlusNormal0"/>
        <w:jc w:val="both"/>
      </w:pPr>
    </w:p>
    <w:p w:rsidR="00290B48" w:rsidRDefault="001B6732">
      <w:pPr>
        <w:pStyle w:val="ConsPlusNormal0"/>
        <w:ind w:firstLine="540"/>
        <w:jc w:val="both"/>
      </w:pPr>
      <w:r>
        <w:t>1 ИСПОЛНИТЕЛИ - Акционерное общество "Центральный научно-исследовательский и проектно-экспериментальный институт промышленных зданий и сооружений" (АО "ЦНИИПромзданий"), Общество с ограниченной ответственностью "Научно-исследовательский и проектный институ</w:t>
      </w:r>
      <w:r>
        <w:t>т учебных, общественных и жилых здания" (ООО "Институт общественных зданий"), Общероссийская физкультурно-спортивная общественная организация "Российская ассоциация спортивных сооружений" (ОФСОО "РАСС")</w:t>
      </w:r>
    </w:p>
    <w:p w:rsidR="00290B48" w:rsidRDefault="001B6732">
      <w:pPr>
        <w:pStyle w:val="ConsPlusNormal0"/>
        <w:spacing w:before="200"/>
        <w:ind w:firstLine="540"/>
        <w:jc w:val="both"/>
      </w:pPr>
      <w:r>
        <w:lastRenderedPageBreak/>
        <w:t>2 ВНЕСЕН Техническим комитетом по стандартизации ТК 4</w:t>
      </w:r>
      <w:r>
        <w:t>65 "Строительство"</w:t>
      </w:r>
    </w:p>
    <w:p w:rsidR="00290B48" w:rsidRDefault="001B6732">
      <w:pPr>
        <w:pStyle w:val="ConsPlusNormal0"/>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290B48" w:rsidRDefault="001B6732">
      <w:pPr>
        <w:pStyle w:val="ConsPlusNormal0"/>
        <w:spacing w:before="200"/>
        <w:ind w:firstLine="540"/>
        <w:jc w:val="both"/>
      </w:pPr>
      <w:r>
        <w:t xml:space="preserve">4 УТВЕРЖДЕН </w:t>
      </w:r>
      <w:hyperlink r:id="rId17" w:tooltip="Приказ Минстроя России от 24.05.2018 N 306/пр &quot;Об утверждении свода правил &quot;Здания и сооружения спортивно-адаптивных школ и центров адаптивного спорта. Правила проектирования&quot; {КонсультантПлюс}">
        <w:r>
          <w:rPr>
            <w:color w:val="0000FF"/>
          </w:rPr>
          <w:t>пр</w:t>
        </w:r>
        <w:r>
          <w:rPr>
            <w:color w:val="0000FF"/>
          </w:rPr>
          <w:t>иказом</w:t>
        </w:r>
      </w:hyperlink>
      <w:r>
        <w:t xml:space="preserve"> Министерства строительства и жилищно-коммунального хозяйства Российской Федерации (Минстрой России) от 24 мая 2018 г. N 306/пр и введен в действие с 25 ноября 2018 г.</w:t>
      </w:r>
    </w:p>
    <w:p w:rsidR="00290B48" w:rsidRDefault="001B6732">
      <w:pPr>
        <w:pStyle w:val="ConsPlusNormal0"/>
        <w:spacing w:before="200"/>
        <w:ind w:firstLine="540"/>
        <w:jc w:val="both"/>
      </w:pPr>
      <w:r>
        <w:t>5 ЗАРЕГИСТРИРОВАН Федеральным агентством по техническому регулированию и метрологи</w:t>
      </w:r>
      <w:r>
        <w:t>и (Росстандарт)</w:t>
      </w:r>
    </w:p>
    <w:p w:rsidR="00290B48" w:rsidRDefault="001B6732">
      <w:pPr>
        <w:pStyle w:val="ConsPlusNormal0"/>
        <w:spacing w:before="200"/>
        <w:ind w:firstLine="540"/>
        <w:jc w:val="both"/>
      </w:pPr>
      <w:r>
        <w:t>6 ВВЕДЕН ВПЕРВЫЕ</w:t>
      </w:r>
    </w:p>
    <w:p w:rsidR="00290B48" w:rsidRDefault="00290B48">
      <w:pPr>
        <w:pStyle w:val="ConsPlusNormal0"/>
        <w:jc w:val="both"/>
      </w:pPr>
    </w:p>
    <w:p w:rsidR="00290B48" w:rsidRDefault="001B6732">
      <w:pPr>
        <w:pStyle w:val="ConsPlusNormal0"/>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w:t>
      </w:r>
      <w:r>
        <w:rPr>
          <w:i/>
        </w:rPr>
        <w:t>стеме общего пользования - на официальном сайте разработчика (Минстрой России) в сети Интернет</w:t>
      </w:r>
    </w:p>
    <w:p w:rsidR="00290B48" w:rsidRDefault="00290B48">
      <w:pPr>
        <w:pStyle w:val="ConsPlusNormal0"/>
        <w:jc w:val="both"/>
      </w:pPr>
    </w:p>
    <w:p w:rsidR="00290B48" w:rsidRDefault="001B6732">
      <w:pPr>
        <w:pStyle w:val="ConsPlusTitle0"/>
        <w:jc w:val="center"/>
        <w:outlineLvl w:val="1"/>
      </w:pPr>
      <w:r>
        <w:t>Введение</w:t>
      </w:r>
    </w:p>
    <w:p w:rsidR="00290B48" w:rsidRDefault="00290B48">
      <w:pPr>
        <w:pStyle w:val="ConsPlusNormal0"/>
        <w:jc w:val="both"/>
      </w:pPr>
    </w:p>
    <w:p w:rsidR="00290B48" w:rsidRDefault="001B6732">
      <w:pPr>
        <w:pStyle w:val="ConsPlusNormal0"/>
        <w:ind w:firstLine="540"/>
        <w:jc w:val="both"/>
      </w:pPr>
      <w:r>
        <w:t xml:space="preserve">Настоящий свод правил разработан в соответствии с федеральными законами от 27 декабря 2002 г. </w:t>
      </w:r>
      <w:hyperlink r:id="rId18" w:tooltip="Федеральный закон от 27.12.2002 N 184-ФЗ (ред. от 25.12.2023) &quot;О техническом регулировании&quot; {КонсультантПлюс}">
        <w:r>
          <w:rPr>
            <w:color w:val="0000FF"/>
          </w:rPr>
          <w:t>N 184-ФЗ</w:t>
        </w:r>
      </w:hyperlink>
      <w:r>
        <w:t xml:space="preserve"> "О техническом регулировании", от 30 декабря 2009 г. </w:t>
      </w:r>
      <w:hyperlink r:id="rId19" w:tooltip="Федеральный закон от 30.12.2009 N 384-ФЗ (ред. от 25.12.2023) &quot;Технический регламент о безопасности зданий и сооружений&quot; {КонсультантПлюс}">
        <w:r>
          <w:rPr>
            <w:color w:val="0000FF"/>
          </w:rPr>
          <w:t>N 384-ФЗ</w:t>
        </w:r>
      </w:hyperlink>
      <w:r>
        <w:t xml:space="preserve"> "Технический регламент</w:t>
      </w:r>
      <w:r>
        <w:t xml:space="preserve"> о безопасности зданий и сооружений", от 22 июля 2008 г. </w:t>
      </w:r>
      <w:hyperlink r:id="rId20" w:tooltip="Федеральный закон от 22.07.2008 N 123-ФЗ (ред. от 25.12.2023) &quot;Технический регламент о требованиях пожарной безопасности&quot; {КонсультантПлюс}">
        <w:r>
          <w:rPr>
            <w:color w:val="0000FF"/>
          </w:rPr>
          <w:t>N 123-ФЗ</w:t>
        </w:r>
      </w:hyperlink>
      <w:r>
        <w:t xml:space="preserve"> "Технический регламент о требованиях пожарной безопасности", от 23 ноября 2009 г. </w:t>
      </w:r>
      <w:hyperlink r:id="rId2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"Об энергосбережении, повышении энергетической эффективности и о внесении изм</w:t>
      </w:r>
      <w:r>
        <w:t>енений в отдельные законодательные акты Российской Федерации".</w:t>
      </w:r>
    </w:p>
    <w:p w:rsidR="00290B48" w:rsidRDefault="001B6732">
      <w:pPr>
        <w:pStyle w:val="ConsPlusNormal0"/>
        <w:spacing w:before="200"/>
        <w:ind w:firstLine="540"/>
        <w:jc w:val="both"/>
      </w:pPr>
      <w:r>
        <w:t xml:space="preserve">Свод правил разработан в развитие положений </w:t>
      </w:r>
      <w:hyperlink r:id="rId22"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xml:space="preserve">, </w:t>
      </w:r>
      <w:hyperlink r:id="rId23"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 xml:space="preserve">, а также положений Федеральной целевой </w:t>
      </w:r>
      <w:hyperlink r:id="rId24" w:tooltip="Постановление Правительства РФ от 21.01.2015 N 30 (ред. от 18.06.2019) &quot;О федеральной целевой программе &quot;Развитие физической культуры и спорта в Российской Федерации на 2016 - 2020 годы&quot; {КонсультантПлюс}">
        <w:r>
          <w:rPr>
            <w:color w:val="0000FF"/>
          </w:rPr>
          <w:t>программы</w:t>
        </w:r>
      </w:hyperlink>
      <w:r>
        <w:t xml:space="preserve"> "Развитие физической культуры и спорта в Российской Федерации на 2016 - 2020 гг.".</w:t>
      </w:r>
    </w:p>
    <w:p w:rsidR="00290B48" w:rsidRDefault="001B6732">
      <w:pPr>
        <w:pStyle w:val="ConsPlusNormal0"/>
        <w:spacing w:before="200"/>
        <w:ind w:firstLine="540"/>
        <w:jc w:val="both"/>
      </w:pPr>
      <w:r>
        <w:t>Свод правил выполнен авторским коллективом</w:t>
      </w:r>
      <w:r>
        <w:t xml:space="preserve">: ООО "Институт общественных зданий" (руководитель работы - канд. архитектуры </w:t>
      </w:r>
      <w:r>
        <w:rPr>
          <w:i/>
        </w:rPr>
        <w:t>А.М. Гарнец,</w:t>
      </w:r>
      <w:r>
        <w:t xml:space="preserve"> канд. архитектуры </w:t>
      </w:r>
      <w:r>
        <w:rPr>
          <w:i/>
        </w:rPr>
        <w:t>Д.Д. Зыбина, Л.В. Сигачева, М.С. Нижник, И.Р. Домрачева);</w:t>
      </w:r>
      <w:r>
        <w:t xml:space="preserve"> ОФСОО "РАСС" (д-р психол. наук </w:t>
      </w:r>
      <w:r>
        <w:rPr>
          <w:i/>
        </w:rPr>
        <w:t>В.Б. Мяконьков, Н.В. Кочетова);</w:t>
      </w:r>
      <w:r>
        <w:t xml:space="preserve"> АНО "Национальный центр со</w:t>
      </w:r>
      <w:r>
        <w:t xml:space="preserve">действия эколого-социальному и инновационному развитию территорий" </w:t>
      </w:r>
      <w:r>
        <w:rPr>
          <w:i/>
        </w:rPr>
        <w:t>(С.С. Сохранский);</w:t>
      </w:r>
      <w:r>
        <w:t xml:space="preserve"> ООО РУИЦ "РУБИКОН" (</w:t>
      </w:r>
      <w:r>
        <w:rPr>
          <w:i/>
        </w:rPr>
        <w:t>Д.П. Петраков);</w:t>
      </w:r>
      <w:r>
        <w:t xml:space="preserve"> АО "ЦНИИПромзданий" (д-р техн. наук </w:t>
      </w:r>
      <w:r>
        <w:rPr>
          <w:i/>
        </w:rPr>
        <w:t>В.В. Гранев,</w:t>
      </w:r>
      <w:r>
        <w:t xml:space="preserve"> канд. архитектуры </w:t>
      </w:r>
      <w:r>
        <w:rPr>
          <w:i/>
        </w:rPr>
        <w:t>Д.К. Лейкина,</w:t>
      </w:r>
      <w:r>
        <w:t xml:space="preserve"> канд. техн. наук </w:t>
      </w:r>
      <w:r>
        <w:rPr>
          <w:i/>
        </w:rPr>
        <w:t>Т.Е. Стороженко, С.Р. Мамедова).</w:t>
      </w:r>
    </w:p>
    <w:p w:rsidR="00290B48" w:rsidRDefault="00290B48">
      <w:pPr>
        <w:pStyle w:val="ConsPlusNormal0"/>
        <w:jc w:val="both"/>
      </w:pPr>
    </w:p>
    <w:p w:rsidR="00290B48" w:rsidRDefault="001B6732">
      <w:pPr>
        <w:pStyle w:val="ConsPlusTitle0"/>
        <w:ind w:firstLine="540"/>
        <w:jc w:val="both"/>
        <w:outlineLvl w:val="1"/>
      </w:pPr>
      <w:r>
        <w:t xml:space="preserve">1 </w:t>
      </w:r>
      <w:r>
        <w:t>Область применения</w:t>
      </w:r>
    </w:p>
    <w:p w:rsidR="00290B48" w:rsidRDefault="00290B48">
      <w:pPr>
        <w:pStyle w:val="ConsPlusNormal0"/>
        <w:jc w:val="both"/>
      </w:pPr>
    </w:p>
    <w:p w:rsidR="00290B48" w:rsidRDefault="001B6732">
      <w:pPr>
        <w:pStyle w:val="ConsPlusNormal0"/>
        <w:ind w:firstLine="540"/>
        <w:jc w:val="both"/>
      </w:pPr>
      <w:r>
        <w:t>1.1 Настоящий свод правил распространяется на проектирование зданий и сооружений спортивно-адаптивных школ и центров адаптивного спорта.</w:t>
      </w:r>
    </w:p>
    <w:p w:rsidR="00290B48" w:rsidRDefault="001B6732">
      <w:pPr>
        <w:pStyle w:val="ConsPlusNormal0"/>
        <w:spacing w:before="200"/>
        <w:ind w:firstLine="540"/>
        <w:jc w:val="both"/>
      </w:pPr>
      <w:r>
        <w:t>1.2 Требования настоящего свода правил распространяются на следующие паралимпийские виды спорта и с</w:t>
      </w:r>
      <w:r>
        <w:t>портивные дисциплины при проектировании зданий и сооружений спортивно-адаптивных школ и центров адаптивного спорта: бадминтон; конный спорт; легкая атлетика; плавание; пулевая стрельба; стрельба из лука; танцы на колясках; торбол; тхэквондо; футбол (7 x 7)</w:t>
      </w:r>
      <w:r>
        <w:t>, футбол ампутантов.</w:t>
      </w:r>
    </w:p>
    <w:p w:rsidR="00290B48" w:rsidRDefault="00290B48">
      <w:pPr>
        <w:pStyle w:val="ConsPlusNormal0"/>
        <w:jc w:val="both"/>
      </w:pPr>
    </w:p>
    <w:p w:rsidR="00290B48" w:rsidRDefault="001B6732">
      <w:pPr>
        <w:pStyle w:val="ConsPlusTitle0"/>
        <w:ind w:firstLine="540"/>
        <w:jc w:val="both"/>
        <w:outlineLvl w:val="1"/>
      </w:pPr>
      <w:r>
        <w:t>2 Нормативные ссылки</w:t>
      </w:r>
    </w:p>
    <w:p w:rsidR="00290B48" w:rsidRDefault="00290B48">
      <w:pPr>
        <w:pStyle w:val="ConsPlusNormal0"/>
        <w:jc w:val="both"/>
      </w:pPr>
    </w:p>
    <w:p w:rsidR="00290B48" w:rsidRDefault="001B6732">
      <w:pPr>
        <w:pStyle w:val="ConsPlusNormal0"/>
        <w:ind w:firstLine="540"/>
        <w:jc w:val="both"/>
      </w:pPr>
      <w:r>
        <w:t>В настоящем своде правил использованы нормативные ссылки на следующие документы:</w:t>
      </w:r>
    </w:p>
    <w:p w:rsidR="00290B48" w:rsidRDefault="001B6732">
      <w:pPr>
        <w:pStyle w:val="ConsPlusNormal0"/>
        <w:spacing w:before="200"/>
        <w:ind w:firstLine="540"/>
        <w:jc w:val="both"/>
      </w:pPr>
      <w:hyperlink r:id="rId25" w:tooltip="&quot;ГОСТ 30494-2011. Межгосударственный стандарт. Здания жилые и общественные. Параметры микроклимата в помещениях&quot; (введен в действие Приказом Росстандарта от 12.07.2012 N 191-ст) (ред. от 20.12.2022) {КонсультантПлюс}">
        <w:r>
          <w:rPr>
            <w:color w:val="0000FF"/>
          </w:rPr>
          <w:t>ГОСТ 30494-2011</w:t>
        </w:r>
      </w:hyperlink>
      <w:r>
        <w:t xml:space="preserve"> Здания жилые и общественные. Параметры микроклимата в помещениях</w:t>
      </w:r>
    </w:p>
    <w:p w:rsidR="00290B48" w:rsidRDefault="001B6732">
      <w:pPr>
        <w:pStyle w:val="ConsPlusNormal0"/>
        <w:spacing w:before="200"/>
        <w:ind w:firstLine="540"/>
        <w:jc w:val="both"/>
      </w:pPr>
      <w:hyperlink r:id="rId26" w:tooltip="&quot;ГОСТ 33652-2015 (EN 81-70:2003). Межгосударственный стандарт. Лифты пассажирские. Технические требования доступности, включая доступность для инвалидов и других маломобильных групп населения&quot; (введен в действие Приказом Росстандарта от 02.06.2016 N 497-ст) --">
        <w:r>
          <w:rPr>
            <w:color w:val="0000FF"/>
          </w:rPr>
          <w:t>ГОСТ 33652-2015</w:t>
        </w:r>
      </w:hyperlink>
      <w:r>
        <w:t xml:space="preserve"> Лифты пассажирские. Технические требования доступности, включая доступность для инвалидов и других маломобильных групп населения</w:t>
      </w:r>
    </w:p>
    <w:p w:rsidR="00290B48" w:rsidRDefault="001B6732">
      <w:pPr>
        <w:pStyle w:val="ConsPlusNormal0"/>
        <w:spacing w:before="200"/>
        <w:ind w:firstLine="540"/>
        <w:jc w:val="both"/>
      </w:pPr>
      <w:hyperlink r:id="rId27" w:tooltip="&quot;ГОСТ Р ЕН 1177-2013. Национальный стандарт Российской Федерации. Покрытия игровых площадок ударопоглощающие. Определение критической высоты падения&quot; (утв. и введен в действие Приказом Росстандарта от 24.06.2013 N 181-ст) {КонсультантПлюс}">
        <w:r>
          <w:rPr>
            <w:color w:val="0000FF"/>
          </w:rPr>
          <w:t>ГОСТ Р ЕН 1177-2013</w:t>
        </w:r>
      </w:hyperlink>
      <w:r>
        <w:t xml:space="preserve"> Покрытия игровых площадок ударопоглощающие. Определение критической высоты падения</w:t>
      </w:r>
    </w:p>
    <w:p w:rsidR="00290B48" w:rsidRDefault="001B6732">
      <w:pPr>
        <w:pStyle w:val="ConsPlusNormal0"/>
        <w:spacing w:before="200"/>
        <w:ind w:firstLine="540"/>
        <w:jc w:val="both"/>
      </w:pPr>
      <w:hyperlink r:id="rId28" w:tooltip="&quot;ГОСТ Р 12.2.143-2009. Национальный стандарт Российской Федерации. Система стандартов безопасности труда. Системы фотолюминесцентные эвакуационные. Требования и методы контроля&quot; (утв. Приказом Ростехрегулирования от 23.07.2009 N 260-ст) (ред. от 14.12.2011) --">
        <w:r>
          <w:rPr>
            <w:color w:val="0000FF"/>
          </w:rPr>
          <w:t>ГОСТ Р 12.2.143-200</w:t>
        </w:r>
        <w:r>
          <w:rPr>
            <w:color w:val="0000FF"/>
          </w:rPr>
          <w:t>9</w:t>
        </w:r>
      </w:hyperlink>
      <w:r>
        <w:t xml:space="preserve"> Система стандартов безопасности труда. Системы фотолюминесцентные эвакуационные. Требования и методы контроля</w:t>
      </w:r>
    </w:p>
    <w:p w:rsidR="00290B48" w:rsidRDefault="001B6732">
      <w:pPr>
        <w:pStyle w:val="ConsPlusNormal0"/>
        <w:spacing w:before="200"/>
        <w:ind w:firstLine="540"/>
        <w:jc w:val="both"/>
      </w:pPr>
      <w:r>
        <w:t>ГОСТ Р ИСО 28803-2013 Эргономика физической среды. Применение требований стандартов к людям с особыми потребностями</w:t>
      </w:r>
    </w:p>
    <w:p w:rsidR="00290B48" w:rsidRDefault="001B6732">
      <w:pPr>
        <w:pStyle w:val="ConsPlusNormal0"/>
        <w:spacing w:before="200"/>
        <w:ind w:firstLine="540"/>
        <w:jc w:val="both"/>
      </w:pPr>
      <w:hyperlink r:id="rId29" w:tooltip="&quot;ГОСТ Р 52495-2005. Национальный стандарт Российской Федерации. Социальное обслуживание населения. Термины и определения&quot; (утв. Приказом Ростехрегулирования от 30.12.2005 N 532-ст) (ред. от 17.10.2013) {КонсультантПлюс}">
        <w:r>
          <w:rPr>
            <w:color w:val="0000FF"/>
          </w:rPr>
          <w:t>ГОСТ Р 52495-2005</w:t>
        </w:r>
      </w:hyperlink>
      <w:r>
        <w:t xml:space="preserve"> Социальное обслуживание населения. Термины и определения</w:t>
      </w:r>
    </w:p>
    <w:p w:rsidR="00290B48" w:rsidRDefault="001B6732">
      <w:pPr>
        <w:pStyle w:val="ConsPlusNormal0"/>
        <w:spacing w:before="200"/>
        <w:ind w:firstLine="540"/>
        <w:jc w:val="both"/>
      </w:pPr>
      <w:hyperlink r:id="rId30" w:tooltip="&quot;ГОСТ Р 52875-2007. Национальный стандарт Российской Федерации. Указатели тактильные наземные для инвалидов по зрению. Технические требования&quot; (утв. и введен в действие Приказом Ростехрегулирования от 27.12.2007 N 553-ст) ------------ Утратил силу или отменен ">
        <w:r>
          <w:rPr>
            <w:color w:val="0000FF"/>
          </w:rPr>
          <w:t>ГОСТ Р 52875-2007</w:t>
        </w:r>
      </w:hyperlink>
      <w:r>
        <w:t xml:space="preserve"> Указатели тактильные наземные для инвалидов по зрению. Технические требования</w:t>
      </w:r>
    </w:p>
    <w:p w:rsidR="00290B48" w:rsidRDefault="001B6732">
      <w:pPr>
        <w:pStyle w:val="ConsPlusNormal0"/>
        <w:spacing w:before="200"/>
        <w:ind w:firstLine="540"/>
        <w:jc w:val="both"/>
      </w:pPr>
      <w:hyperlink r:id="rId31" w:tooltip="&quot;ГОСТ Р 53491.1-2009. Национальный стандарт Российской Федерации. Бассейны. Подготовка воды. Часть 1. Общие требования&quot; (утв. и введен в действие Приказом Ростехрегулирования от 10.12.2009 N 685-ст) (ред. от 17.03.2023) {КонсультантПлюс}">
        <w:r>
          <w:rPr>
            <w:color w:val="0000FF"/>
          </w:rPr>
          <w:t xml:space="preserve">ГОСТ </w:t>
        </w:r>
        <w:r>
          <w:rPr>
            <w:color w:val="0000FF"/>
          </w:rPr>
          <w:t>Р 53491.1-2009</w:t>
        </w:r>
      </w:hyperlink>
      <w:r>
        <w:t xml:space="preserve"> Бассейны. Подготовка воды. Часть 1. Общие требования</w:t>
      </w:r>
    </w:p>
    <w:p w:rsidR="00290B48" w:rsidRDefault="001B6732">
      <w:pPr>
        <w:pStyle w:val="ConsPlusNormal0"/>
        <w:spacing w:before="200"/>
        <w:ind w:firstLine="540"/>
        <w:jc w:val="both"/>
      </w:pPr>
      <w:hyperlink r:id="rId32" w:tooltip="&quot;ГОСТ Р 53491.2-2012. Национальный стандарт Российской Федерации. Бассейны. Подготовка воды. Часть 2. Требования безопасности&quot; (утв. и введен в действие Приказом Росстандарта от 23.11.2012 N 1149-ст) (ред. от 17.03.2023) {КонсультантПлюс}">
        <w:r>
          <w:rPr>
            <w:color w:val="0000FF"/>
          </w:rPr>
          <w:t>ГОСТ Р 53491.2-2012</w:t>
        </w:r>
      </w:hyperlink>
      <w:r>
        <w:t xml:space="preserve"> Бассейны. Подготовка воды. Часть 2. Требования безопасности</w:t>
      </w:r>
    </w:p>
    <w:p w:rsidR="00290B48" w:rsidRDefault="001B6732">
      <w:pPr>
        <w:pStyle w:val="ConsPlusNormal0"/>
        <w:spacing w:before="200"/>
        <w:ind w:firstLine="540"/>
        <w:jc w:val="both"/>
      </w:pPr>
      <w:hyperlink r:id="rId33" w:tooltip="&quot;ГОСТ Р 55529-2013. Национальный стандарт Российской Федерации. Объекты спорта. Требования безопасности при проведении спортивных и физкультурных мероприятий. Методы испытаний&quot; (утв. и введен в действие Приказом Росстандарта от 28.08.2013 N 594-ст) (ред. от 25">
        <w:r>
          <w:rPr>
            <w:color w:val="0000FF"/>
          </w:rPr>
          <w:t>ГОСТ Р 55529-2013</w:t>
        </w:r>
      </w:hyperlink>
      <w:r>
        <w:t xml:space="preserve"> Объекты спорта. Требования безопасности при проведении спортивных и физкультурных мероприятий. Методы испытаний</w:t>
      </w:r>
    </w:p>
    <w:p w:rsidR="00290B48" w:rsidRDefault="001B6732">
      <w:pPr>
        <w:pStyle w:val="ConsPlusNormal0"/>
        <w:spacing w:before="200"/>
        <w:ind w:firstLine="540"/>
        <w:jc w:val="both"/>
      </w:pPr>
      <w:hyperlink r:id="rId34" w:tooltip="&quot;ГОСТ Р 56274-2014. Национальный стандарт Российской Федерации. Общие показатели и требования в эргономике&quot; (утв. и введен в действие Приказом Росстандарта от 26.11.2014 N 1860-ст) {КонсультантПлюс}">
        <w:r>
          <w:rPr>
            <w:color w:val="0000FF"/>
          </w:rPr>
          <w:t>ГОСТ Р 56274-2014</w:t>
        </w:r>
      </w:hyperlink>
      <w:r>
        <w:t xml:space="preserve"> Общие показатели и требования </w:t>
      </w:r>
      <w:r>
        <w:t>в эргономике</w:t>
      </w:r>
    </w:p>
    <w:p w:rsidR="00290B48" w:rsidRDefault="001B6732">
      <w:pPr>
        <w:pStyle w:val="ConsPlusNormal0"/>
        <w:spacing w:before="200"/>
        <w:ind w:firstLine="540"/>
        <w:jc w:val="both"/>
      </w:pPr>
      <w:hyperlink r:id="rId35" w:tooltip="&quot;ГОСТ Р 57015-2016. Национальный стандарт Российской Федерации. Услуги населению. Услуги бассейнов. Общие требования&quot; (утв. и введен в действие Приказом Росстандарта от 20.07.2016 N 860-ст) {КонсультантПлюс}">
        <w:r>
          <w:rPr>
            <w:color w:val="0000FF"/>
          </w:rPr>
          <w:t>ГОСТ Р 57015-2016</w:t>
        </w:r>
      </w:hyperlink>
      <w:r>
        <w:t xml:space="preserve"> Услуги населению. Услуги бассейнов. Общие требования</w:t>
      </w:r>
    </w:p>
    <w:p w:rsidR="00290B48" w:rsidRDefault="001B6732">
      <w:pPr>
        <w:pStyle w:val="ConsPlusNormal0"/>
        <w:spacing w:before="200"/>
        <w:ind w:firstLine="540"/>
        <w:jc w:val="both"/>
      </w:pPr>
      <w:hyperlink r:id="rId36" w:tooltip="&quot;СП 1.13130.2009. Системы противопожарной защиты. Эвакуационные пути и выходы&quot; (утв. Приказом МЧС России от 25.03.2009 N 171) (ред. от 09.12.2010) ------------ Утратил силу или отменен {КонсультантПлюс}">
        <w:r>
          <w:rPr>
            <w:color w:val="0000FF"/>
          </w:rPr>
          <w:t>СП 1.13130.2009</w:t>
        </w:r>
      </w:hyperlink>
      <w:r>
        <w:t xml:space="preserve"> Системы противопожарной защиты. Эвакуационные пути и выходы (с изменением N 1)</w:t>
      </w:r>
    </w:p>
    <w:p w:rsidR="00290B48" w:rsidRDefault="001B6732">
      <w:pPr>
        <w:pStyle w:val="ConsPlusNormal0"/>
        <w:spacing w:before="200"/>
        <w:ind w:firstLine="540"/>
        <w:jc w:val="both"/>
      </w:pPr>
      <w:hyperlink r:id="rId37" w:tooltip="&quot;СП 2.13130.2012. Свод правил. Системы противопожарной защиты. Обеспечение огнестойкости объектов защиты&quot; (утв. Приказом МЧС России от 21.11.2012 N 693) (ред. от 23.10.2013) ------------ Утратил силу или отменен {КонсультантПлюс}">
        <w:r>
          <w:rPr>
            <w:color w:val="0000FF"/>
          </w:rPr>
          <w:t>СП 2.13130.2012</w:t>
        </w:r>
      </w:hyperlink>
      <w:r>
        <w:t xml:space="preserve"> Системы противопожарной защиты. Обеспечение огнестойкости объектов защиты (с изменением N 1)</w:t>
      </w:r>
    </w:p>
    <w:p w:rsidR="00290B48" w:rsidRDefault="001B6732">
      <w:pPr>
        <w:pStyle w:val="ConsPlusNormal0"/>
        <w:spacing w:before="200"/>
        <w:ind w:firstLine="540"/>
        <w:jc w:val="both"/>
      </w:pPr>
      <w:hyperlink r:id="rId38" w:tooltip="&quot;СП 3.13130.2009. Системы противопожарной защиты. Система оповещения и управления эвакуацией людей при пожаре. Требования пожарной безопасности&quot; (утв. Приказом МЧС РФ от 25.03.2009 N 173) {КонсультантПлюс}">
        <w:r>
          <w:rPr>
            <w:color w:val="0000FF"/>
          </w:rPr>
          <w:t>СП 3.13130.2009</w:t>
        </w:r>
      </w:hyperlink>
      <w:r>
        <w:t xml:space="preserve"> Системы противопожарной защиты. Система</w:t>
      </w:r>
      <w:r>
        <w:t xml:space="preserve"> оповещения и управления эвакуацией людей при пожаре. Требования пожарной безопасности</w:t>
      </w:r>
    </w:p>
    <w:p w:rsidR="00290B48" w:rsidRDefault="001B6732">
      <w:pPr>
        <w:pStyle w:val="ConsPlusNormal0"/>
        <w:spacing w:before="200"/>
        <w:ind w:firstLine="540"/>
        <w:jc w:val="both"/>
      </w:pPr>
      <w:hyperlink r:id="rId39" w:tooltip="&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 (утв. Приказом МЧС России от 24.04.2013 N 288) (ред. от 27.06.2023) {Консультант">
        <w:r>
          <w:rPr>
            <w:color w:val="0000FF"/>
          </w:rPr>
          <w:t>СП 4.13130.2013</w:t>
        </w:r>
      </w:hyperlink>
      <w:r>
        <w:t xml:space="preserve"> Системы противопожарной защиты. Ограничение распространения пож</w:t>
      </w:r>
      <w:r>
        <w:t>ара на объектах защиты. Требования к объемно-планировочным решениям</w:t>
      </w:r>
    </w:p>
    <w:p w:rsidR="00290B48" w:rsidRDefault="001B6732">
      <w:pPr>
        <w:pStyle w:val="ConsPlusNormal0"/>
        <w:spacing w:before="200"/>
        <w:ind w:firstLine="540"/>
        <w:jc w:val="both"/>
      </w:pPr>
      <w:hyperlink r:id="rId40" w:tooltip="&quot;СП 5.13130.2009. Системы противопожарной защиты. Установки пожарной сигнализации и пожаротушения автоматические. Нормы и правила проектирования&quot; (утв. Приказом МЧС РФ от 25.03.2009 N 175) (ред. от 01.06.2011, с изм. от 31.08.2020) ------------ Утратил силу ил">
        <w:r>
          <w:rPr>
            <w:color w:val="0000FF"/>
          </w:rPr>
          <w:t>СП 5.13130.2009</w:t>
        </w:r>
      </w:hyperlink>
      <w:r>
        <w:t xml:space="preserve"> Системы противопожарной защиты. Установки пожарной сигнализации и пожаротушения ав</w:t>
      </w:r>
      <w:r>
        <w:t>томатические. Нормы и правила проектирования (с изменением N 1)</w:t>
      </w:r>
    </w:p>
    <w:p w:rsidR="00290B48" w:rsidRDefault="001B6732">
      <w:pPr>
        <w:pStyle w:val="ConsPlusNormal0"/>
        <w:spacing w:before="200"/>
        <w:ind w:firstLine="540"/>
        <w:jc w:val="both"/>
      </w:pPr>
      <w:hyperlink r:id="rId41" w:tooltip="&quot;СП 6.13130.2013. Свод правил. Системы противопожарной защиты. Электрооборудование. Требования пожарной безопасности&quot; (утв. Приказом МЧС России от 21.02.2013 N 115) ------------ Утратил силу или отменен {КонсультантПлюс}">
        <w:r>
          <w:rPr>
            <w:color w:val="0000FF"/>
          </w:rPr>
          <w:t>СП 6.13130.2013</w:t>
        </w:r>
      </w:hyperlink>
      <w:r>
        <w:t xml:space="preserve"> Системы противопожарной защиты. Электрооборудование. Требования пожарной безопасности</w:t>
      </w:r>
    </w:p>
    <w:p w:rsidR="00290B48" w:rsidRDefault="001B6732">
      <w:pPr>
        <w:pStyle w:val="ConsPlusNormal0"/>
        <w:spacing w:before="200"/>
        <w:ind w:firstLine="540"/>
        <w:jc w:val="both"/>
      </w:pPr>
      <w:hyperlink r:id="rId42" w:tooltip="&quot;СП 7.13130.2013. Свод правил. Отопление, вентиляция и кондиционирование. Требования пожарной безопасности&quot; (утв. и введен в действие Приказом МЧС России от 21.02.2013 N 116) (ред. от 12.03.2020) ------------ Недействующая редакция {КонсультантПлюс}">
        <w:r>
          <w:rPr>
            <w:color w:val="0000FF"/>
          </w:rPr>
          <w:t>СП 7.13130.2013</w:t>
        </w:r>
      </w:hyperlink>
      <w:r>
        <w:t xml:space="preserve"> Отопление, вентиляция и кондиционирование. Требования пожарной безопасности</w:t>
      </w:r>
    </w:p>
    <w:p w:rsidR="00290B48" w:rsidRDefault="001B6732">
      <w:pPr>
        <w:pStyle w:val="ConsPlusNormal0"/>
        <w:spacing w:before="200"/>
        <w:ind w:firstLine="540"/>
        <w:jc w:val="both"/>
      </w:pPr>
      <w:hyperlink r:id="rId4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 ------------ Утратил силу или отменен {КонсультантПлюс}">
        <w:r>
          <w:rPr>
            <w:color w:val="0000FF"/>
          </w:rPr>
          <w:t>СП 30.13330.2016</w:t>
        </w:r>
      </w:hyperlink>
      <w:r>
        <w:t xml:space="preserve"> "СНиП 2.04.01-85* Внутренний водо</w:t>
      </w:r>
      <w:r>
        <w:t>провод и канализация зданий"</w:t>
      </w:r>
    </w:p>
    <w:p w:rsidR="00290B48" w:rsidRDefault="001B6732">
      <w:pPr>
        <w:pStyle w:val="ConsPlusNormal0"/>
        <w:spacing w:before="200"/>
        <w:ind w:firstLine="540"/>
        <w:jc w:val="both"/>
      </w:pPr>
      <w:hyperlink r:id="rId4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31.05.2022) {КонсультантПлюс}">
        <w:r>
          <w:rPr>
            <w:color w:val="0000FF"/>
          </w:rPr>
          <w:t>СП 42.13330.2016</w:t>
        </w:r>
      </w:hyperlink>
      <w:r>
        <w:t xml:space="preserve"> "СНиП 2.07.01-89* Градостроительство. Планировка и застройка городских и сельских поселений"</w:t>
      </w:r>
    </w:p>
    <w:p w:rsidR="00290B48" w:rsidRDefault="001B6732">
      <w:pPr>
        <w:pStyle w:val="ConsPlusNormal0"/>
        <w:spacing w:before="200"/>
        <w:ind w:firstLine="540"/>
        <w:jc w:val="both"/>
      </w:pPr>
      <w:hyperlink r:id="rId45" w:tooltip="&quot;СП 51.13330.2011. Свод правил. Защита от шума. Актуализированная редакция СНиП 23-03-2003&quot; (утв. Приказом Минрегиона РФ от 28.12.2010 N 825) (ред. от 12.12.2023) {КонсультантПлюс}">
        <w:r>
          <w:rPr>
            <w:color w:val="0000FF"/>
          </w:rPr>
          <w:t>СП 51.13330.2011</w:t>
        </w:r>
      </w:hyperlink>
      <w:r>
        <w:t xml:space="preserve"> "СНиП 23-03-2003 Защита от шума" (с изменением N 1)</w:t>
      </w:r>
    </w:p>
    <w:p w:rsidR="00290B48" w:rsidRDefault="001B6732">
      <w:pPr>
        <w:pStyle w:val="ConsPlusNormal0"/>
        <w:spacing w:before="200"/>
        <w:ind w:firstLine="540"/>
        <w:jc w:val="both"/>
      </w:pPr>
      <w:hyperlink r:id="rId46" w:tooltip="&quot;СП 52.13330.2016. Свод правил. Естественное и искусственное освещение. Актуализированная редакция СНиП 23-05-95*&quot; (утв. Приказом Минстроя России от 07.11.2016 N 777/пр) (ред. от 28.12.2021) {КонсультантПлюс}">
        <w:r>
          <w:rPr>
            <w:color w:val="0000FF"/>
          </w:rPr>
          <w:t>СП 52.13330.2016</w:t>
        </w:r>
      </w:hyperlink>
      <w:r>
        <w:t xml:space="preserve"> "СНиП 23-05-95* Естественное и искусственное освещение"</w:t>
      </w:r>
    </w:p>
    <w:p w:rsidR="00290B48" w:rsidRDefault="001B6732">
      <w:pPr>
        <w:pStyle w:val="ConsPlusNormal0"/>
        <w:spacing w:before="200"/>
        <w:ind w:firstLine="540"/>
        <w:jc w:val="both"/>
      </w:pPr>
      <w:hyperlink r:id="rId47" w:tooltip="&quot;СП 54.13330.2016. Свод правил. Здания жилые многоквартирные. Актуализированная редакция СНиП 31-01-2003&quot; (утв. Приказом Минстроя России от 03.12.2016 N 883/пр) (ред. от 19.12.2019) ------------ Утратил силу или отменен {КонсультантПлюс}">
        <w:r>
          <w:rPr>
            <w:color w:val="0000FF"/>
          </w:rPr>
          <w:t>С</w:t>
        </w:r>
        <w:r>
          <w:rPr>
            <w:color w:val="0000FF"/>
          </w:rPr>
          <w:t>П 54.13330.2016</w:t>
        </w:r>
      </w:hyperlink>
      <w:r>
        <w:t xml:space="preserve"> "СНиП 31-01-2003 Здания жилые многоквартирные"</w:t>
      </w:r>
    </w:p>
    <w:p w:rsidR="00290B48" w:rsidRDefault="001B6732">
      <w:pPr>
        <w:pStyle w:val="ConsPlusNormal0"/>
        <w:spacing w:before="200"/>
        <w:ind w:firstLine="540"/>
        <w:jc w:val="both"/>
      </w:pPr>
      <w:hyperlink r:id="rId48"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59.13330.2016</w:t>
        </w:r>
      </w:hyperlink>
      <w:r>
        <w:t xml:space="preserve"> "СНиП 35-01-2001 Доступность зданий и сооружений для маломобильных групп населения"</w:t>
      </w:r>
    </w:p>
    <w:p w:rsidR="00290B48" w:rsidRDefault="001B6732">
      <w:pPr>
        <w:pStyle w:val="ConsPlusNormal0"/>
        <w:spacing w:before="200"/>
        <w:ind w:firstLine="540"/>
        <w:jc w:val="both"/>
      </w:pPr>
      <w:hyperlink r:id="rId49"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 ------------ Утратил силу или отменен {КонсультантПлюс}">
        <w:r>
          <w:rPr>
            <w:color w:val="0000FF"/>
          </w:rPr>
          <w:t>СП 60.13330.2016</w:t>
        </w:r>
      </w:hyperlink>
      <w:r>
        <w:t xml:space="preserve"> "СНиП 41-01-2003 Отопление, вентиляция и кондиционирование воздуха"</w:t>
      </w:r>
    </w:p>
    <w:p w:rsidR="00290B48" w:rsidRDefault="001B6732">
      <w:pPr>
        <w:pStyle w:val="ConsPlusNormal0"/>
        <w:spacing w:before="200"/>
        <w:ind w:firstLine="540"/>
        <w:jc w:val="both"/>
      </w:pPr>
      <w:hyperlink r:id="rId50" w:tooltip="&quot;СП 82.13330.2016. Свод правил. Благоустройство территорий. Актуализированная редакция СНиП III-10-75&quot; (утв. Приказом Минстроя России от 16.12.2016 N 972/пр) (ред. от 27.12.2024) {КонсультантПлюс}">
        <w:r>
          <w:rPr>
            <w:color w:val="0000FF"/>
          </w:rPr>
          <w:t>СП 82.13330.2016</w:t>
        </w:r>
      </w:hyperlink>
      <w:r>
        <w:t xml:space="preserve"> "СНиП III-10-75 Благоустройство территорий"</w:t>
      </w:r>
    </w:p>
    <w:p w:rsidR="00290B48" w:rsidRDefault="001B6732">
      <w:pPr>
        <w:pStyle w:val="ConsPlusNormal0"/>
        <w:spacing w:before="200"/>
        <w:ind w:firstLine="540"/>
        <w:jc w:val="both"/>
      </w:pPr>
      <w:hyperlink r:id="rId51" w:tooltip="&quot;СП 106.13330.2012. Свод правил. Животноводческие, птицеводческие и звероводческие здания и помещения. Актуализированная редакция СНиП 2.10.03-84&quot; (утв. Приказом Минрегиона России от 29.12.2011 N 635/15) (ред. от 21.12.2022) {КонсультантПлюс}">
        <w:r>
          <w:rPr>
            <w:color w:val="0000FF"/>
          </w:rPr>
          <w:t>СП 106.13330.2012</w:t>
        </w:r>
      </w:hyperlink>
      <w:r>
        <w:t xml:space="preserve"> "СНиП 2.10.03-84 Животноводческие, птицеводческие и звероводческие здания и помещения" (с изменением N 1)</w:t>
      </w:r>
    </w:p>
    <w:p w:rsidR="00290B48" w:rsidRDefault="001B6732">
      <w:pPr>
        <w:pStyle w:val="ConsPlusNormal0"/>
        <w:spacing w:before="200"/>
        <w:ind w:firstLine="540"/>
        <w:jc w:val="both"/>
      </w:pPr>
      <w:hyperlink r:id="rId52" w:tooltip="&quot;СП 113.13330.2016. Свод правил. Стоянки автомобилей. Актуализированная редакция СНиП 21-02-99*&quot; (утв. Приказом Минстроя России от 07.11.2016 N 776/пр) (ред. от 17.09.2019) ------------ Утратил силу или отменен {КонсультантПлюс}">
        <w:r>
          <w:rPr>
            <w:color w:val="0000FF"/>
          </w:rPr>
          <w:t>СП 113.</w:t>
        </w:r>
        <w:r>
          <w:rPr>
            <w:color w:val="0000FF"/>
          </w:rPr>
          <w:t>13330.2016</w:t>
        </w:r>
      </w:hyperlink>
      <w:r>
        <w:t xml:space="preserve"> "СНиП 21-02-99* Стоянки автомобилей"</w:t>
      </w:r>
    </w:p>
    <w:p w:rsidR="00290B48" w:rsidRDefault="001B6732">
      <w:pPr>
        <w:pStyle w:val="ConsPlusNormal0"/>
        <w:spacing w:before="200"/>
        <w:ind w:firstLine="540"/>
        <w:jc w:val="both"/>
      </w:pPr>
      <w:hyperlink r:id="rId53"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118.13330.2012</w:t>
        </w:r>
      </w:hyperlink>
      <w:r>
        <w:t xml:space="preserve"> "СНиП 31-06-2009 Общественные здания и сооружения" (с изменениями N 1, N 2)</w:t>
      </w:r>
    </w:p>
    <w:p w:rsidR="00290B48" w:rsidRDefault="001B6732">
      <w:pPr>
        <w:pStyle w:val="ConsPlusNormal0"/>
        <w:spacing w:before="200"/>
        <w:ind w:firstLine="540"/>
        <w:jc w:val="both"/>
      </w:pPr>
      <w:hyperlink r:id="rId54" w:tooltip="&quot;СП 132.13330.2011. Свод правил. Обеспечение антитеррористической защищенности зданий и сооружений. Общие требования проектирования&quot; (утв. Приказом Минрегиона РФ от 05.07.2011 N 320) {КонсультантПлюс}">
        <w:r>
          <w:rPr>
            <w:color w:val="0000FF"/>
          </w:rPr>
          <w:t>СП 132.13</w:t>
        </w:r>
        <w:r>
          <w:rPr>
            <w:color w:val="0000FF"/>
          </w:rPr>
          <w:t>330.2011</w:t>
        </w:r>
      </w:hyperlink>
      <w:r>
        <w:t xml:space="preserve"> Обеспечение антитеррористической защищенности зданий и сооружений. Общие требования проектирования</w:t>
      </w:r>
    </w:p>
    <w:p w:rsidR="00290B48" w:rsidRDefault="001B6732">
      <w:pPr>
        <w:pStyle w:val="ConsPlusNormal0"/>
        <w:spacing w:before="200"/>
        <w:ind w:firstLine="540"/>
        <w:jc w:val="both"/>
      </w:pPr>
      <w:hyperlink r:id="rId55" w:tooltip="&quot;СП 133.13330.2012. Свод правил. Сети проводного радиовещания и оповещения в зданиях и сооружениях. Нормы проектирования&quot; (утв. Приказом Минрегиона России от 05.04.2012 N 159) (ред. от 27.12.2024) {КонсультантПлюс}">
        <w:r>
          <w:rPr>
            <w:color w:val="0000FF"/>
          </w:rPr>
          <w:t>СП 133.13330.2012</w:t>
        </w:r>
      </w:hyperlink>
      <w:r>
        <w:t xml:space="preserve"> Сети проводного радиовещания и оповещения в зданиях и сооружениях. Нормы проектировани</w:t>
      </w:r>
      <w:r>
        <w:t>я (с изменением N 1)</w:t>
      </w:r>
    </w:p>
    <w:p w:rsidR="00290B48" w:rsidRDefault="001B6732">
      <w:pPr>
        <w:pStyle w:val="ConsPlusNormal0"/>
        <w:spacing w:before="200"/>
        <w:ind w:firstLine="540"/>
        <w:jc w:val="both"/>
      </w:pPr>
      <w:hyperlink r:id="rId56" w:tooltip="&quot;СП 134.13330.2012. Свод правил. Системы электросвязи зданий и сооружений. Основные положения проектирования&quot; (утв. Приказом Минрегиона России от 05.04.2012 N 160) (ред. от 24.12.2019) ------------ Утратил силу или отменен {КонсультантПлюс}">
        <w:r>
          <w:rPr>
            <w:color w:val="0000FF"/>
          </w:rPr>
          <w:t>СП 134.13330.2012</w:t>
        </w:r>
      </w:hyperlink>
      <w:r>
        <w:t xml:space="preserve"> Системы электросвязи зданий и сооружений. Основные положения проектирования (с изменением N 1)</w:t>
      </w:r>
    </w:p>
    <w:p w:rsidR="00290B48" w:rsidRDefault="001B6732">
      <w:pPr>
        <w:pStyle w:val="ConsPlusNormal0"/>
        <w:spacing w:before="200"/>
        <w:ind w:firstLine="540"/>
        <w:jc w:val="both"/>
      </w:pPr>
      <w:hyperlink r:id="rId57" w:tooltip="&quot;СП 136.13330.2012. Свод правил. Здания и сооружения. Общие положения проектирования с учетом доступности для маломобильных групп населения&quot; (утв. Приказом Госстроя от 25.12.2012 N 112/ГС) (ред. от 27.12.2022) {КонсультантПлюс}">
        <w:r>
          <w:rPr>
            <w:color w:val="0000FF"/>
          </w:rPr>
          <w:t>СП 136.13330.2012</w:t>
        </w:r>
      </w:hyperlink>
      <w:r>
        <w:t xml:space="preserve"> Здания и сооружения. Общие положения проектирования с учетом доступности для маломобильных групп населения (с изменением N 1)</w:t>
      </w:r>
    </w:p>
    <w:p w:rsidR="00290B48" w:rsidRDefault="001B6732">
      <w:pPr>
        <w:pStyle w:val="ConsPlusNormal0"/>
        <w:spacing w:before="200"/>
        <w:ind w:firstLine="540"/>
        <w:jc w:val="both"/>
      </w:pPr>
      <w:hyperlink r:id="rId58" w:tooltip="&quot;СП 138.13330.2012. Свод правил. Общественные здания и сооружения, доступные маломобильным группам населения. Правила проектирования&quot; (утв. Приказом Госстроя от 27.12.2012 N 124/ГС) (ред. от 26.12.2024) {КонсультантПлюс}">
        <w:r>
          <w:rPr>
            <w:color w:val="0000FF"/>
          </w:rPr>
          <w:t>СП 138.13330.2012</w:t>
        </w:r>
      </w:hyperlink>
      <w:r>
        <w:t xml:space="preserve"> Общественные здания и сооружения, досту</w:t>
      </w:r>
      <w:r>
        <w:t>пные маломобильным группам населения. Правила проектирования (с изменением N 1)</w:t>
      </w:r>
    </w:p>
    <w:p w:rsidR="00290B48" w:rsidRDefault="001B6732">
      <w:pPr>
        <w:pStyle w:val="ConsPlusNormal0"/>
        <w:spacing w:before="200"/>
        <w:ind w:firstLine="540"/>
        <w:jc w:val="both"/>
      </w:pPr>
      <w:hyperlink r:id="rId59" w:tooltip="&quot;СП 140.13330.2012. Свод правил. Городская среда. Правила проектирования для маломобильных групп населения&quot; (утв. и введен в действие Приказом Госстроя от 27.12.2012 N 122/ГС) (ред. от 28.12.2023) ------------ Утратил силу или отменен {КонсультантПлюс}">
        <w:r>
          <w:rPr>
            <w:color w:val="0000FF"/>
          </w:rPr>
          <w:t>СП 140.13330.2012</w:t>
        </w:r>
      </w:hyperlink>
      <w:r>
        <w:t xml:space="preserve"> Городская среда. Правила проектирования для маломобильных групп населения (с</w:t>
      </w:r>
      <w:r>
        <w:t xml:space="preserve"> изменением N 1)</w:t>
      </w:r>
    </w:p>
    <w:p w:rsidR="00290B48" w:rsidRDefault="001B6732">
      <w:pPr>
        <w:pStyle w:val="ConsPlusNormal0"/>
        <w:spacing w:before="200"/>
        <w:ind w:firstLine="540"/>
        <w:jc w:val="both"/>
      </w:pPr>
      <w:hyperlink r:id="rId60" w:tooltip="&quot;СП 145.13330.2012. Свод правил. Дома-интернаты. Правила проектирования&quot; (утв. Приказом Госстроя от 27.12.2012 N 132/ГС) (ред. от 24.12.2019) ------------ Утратил силу или отменен {КонсультантПлюс}">
        <w:r>
          <w:rPr>
            <w:color w:val="0000FF"/>
          </w:rPr>
          <w:t>СП 145.13330.2012</w:t>
        </w:r>
      </w:hyperlink>
      <w:r>
        <w:t xml:space="preserve"> Дома-интернаты. Правила проектирования (с изменением N 1)</w:t>
      </w:r>
    </w:p>
    <w:p w:rsidR="00290B48" w:rsidRDefault="001B6732">
      <w:pPr>
        <w:pStyle w:val="ConsPlusNormal0"/>
        <w:spacing w:before="200"/>
        <w:ind w:firstLine="540"/>
        <w:jc w:val="both"/>
      </w:pPr>
      <w:hyperlink r:id="rId61" w:tooltip="&quot;СП 149.13330.2012. Свод правил. Реабилитационные центры для детей и подростков с ограниченными возможностями здоровья. Правила проектирования&quot; (утв. Приказом Госстроя от 27.12.2012 N 113/ГС) (ред. от 28.12.2023) {КонсультантПлюс}">
        <w:r>
          <w:rPr>
            <w:color w:val="0000FF"/>
          </w:rPr>
          <w:t>СП 149.13330.2012</w:t>
        </w:r>
      </w:hyperlink>
      <w:r>
        <w:t xml:space="preserve"> Реабилитационные центры для детей и подростков с ограниченными возможностями. Правила проектирования (с изменением N 1)</w:t>
      </w:r>
    </w:p>
    <w:p w:rsidR="00290B48" w:rsidRDefault="001B6732">
      <w:pPr>
        <w:pStyle w:val="ConsPlusNormal0"/>
        <w:spacing w:before="200"/>
        <w:ind w:firstLine="540"/>
        <w:jc w:val="both"/>
      </w:pPr>
      <w:hyperlink r:id="rId62" w:tooltip="&quot;СП 150.13330.2012. Свод правил. Дома-интернаты для детей-инвалидов. Правила проектирования&quot; (утв. Приказом Госстроя от 27.12.2012 N 136/ГС) (ред. от 28.12.2023) {КонсультантПлюс}">
        <w:r>
          <w:rPr>
            <w:color w:val="0000FF"/>
          </w:rPr>
          <w:t>СП 150.13330.2012</w:t>
        </w:r>
      </w:hyperlink>
      <w:r>
        <w:t xml:space="preserve"> Дома-интернаты для детей инвалидо</w:t>
      </w:r>
      <w:r>
        <w:t>в. Правила проектирования (с изменением N 1)</w:t>
      </w:r>
    </w:p>
    <w:p w:rsidR="00290B48" w:rsidRDefault="001B6732">
      <w:pPr>
        <w:pStyle w:val="ConsPlusNormal0"/>
        <w:spacing w:before="200"/>
        <w:ind w:firstLine="540"/>
        <w:jc w:val="both"/>
      </w:pPr>
      <w:hyperlink r:id="rId63" w:tooltip="&quot;СП 158.13330.2014. Свод правил. Здания и помещения медицинских организаций. Правила проектирования&quot; (утв. Приказом Минстроя России от 18.02.2014 N 58/пр) (ред. от 25.09.2018) ------------ Недействующая редакция {КонсультантПлюс}">
        <w:r>
          <w:rPr>
            <w:color w:val="0000FF"/>
          </w:rPr>
          <w:t>СП 158.13330.2014</w:t>
        </w:r>
      </w:hyperlink>
      <w:r>
        <w:t xml:space="preserve"> Здания и помещения медицинских организаций. Правила проектирования (с изменением N 1)</w:t>
      </w:r>
    </w:p>
    <w:p w:rsidR="00290B48" w:rsidRDefault="001B6732">
      <w:pPr>
        <w:pStyle w:val="ConsPlusNormal0"/>
        <w:spacing w:before="200"/>
        <w:ind w:firstLine="540"/>
        <w:jc w:val="both"/>
      </w:pPr>
      <w:hyperlink r:id="rId64"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0.12.2024) {КонсультантПлюс}">
        <w:r>
          <w:rPr>
            <w:color w:val="0000FF"/>
          </w:rPr>
          <w:t>СП 251</w:t>
        </w:r>
        <w:r>
          <w:rPr>
            <w:color w:val="0000FF"/>
          </w:rPr>
          <w:t>.1325800.2016</w:t>
        </w:r>
      </w:hyperlink>
      <w:r>
        <w:t xml:space="preserve"> Здания общеобразовательных организаций. Правила проектирования (с изменением N 1)</w:t>
      </w:r>
    </w:p>
    <w:p w:rsidR="00290B48" w:rsidRDefault="001B6732">
      <w:pPr>
        <w:pStyle w:val="ConsPlusNormal0"/>
        <w:spacing w:before="200"/>
        <w:ind w:firstLine="540"/>
        <w:jc w:val="both"/>
      </w:pPr>
      <w:hyperlink r:id="rId65" w:tooltip="&quot;СП 256.1325800.2016. Свод правил. Электроустановки жилых и общественных зданий. Правила проектирования и монтажа&quot; (утв. Приказом Минстроя России от 29.08.2016 N 602/пр) (ред. от 19.09.2018) ------------ Недействующая редакция {КонсультантПлюс}">
        <w:r>
          <w:rPr>
            <w:color w:val="0000FF"/>
          </w:rPr>
          <w:t>СП 256.1325800.2016</w:t>
        </w:r>
      </w:hyperlink>
      <w:r>
        <w:t xml:space="preserve"> Электроустановки жилых и общественных зданий. Правила проектирования и монтажа (с изменением N 1)</w:t>
      </w:r>
    </w:p>
    <w:p w:rsidR="00290B48" w:rsidRDefault="001B6732">
      <w:pPr>
        <w:pStyle w:val="ConsPlusNormal0"/>
        <w:spacing w:before="200"/>
        <w:ind w:firstLine="540"/>
        <w:jc w:val="both"/>
      </w:pPr>
      <w:hyperlink r:id="rId66" w:tooltip="&quot;СП 257.1325800.2016. Свод правил. Здания гостиниц. Правила проектирования&quot; (утв. Приказом Минстроя России от 20.10.2016 N 724/пр) ------------ Утратил силу или отменен {КонсультантПлюс}">
        <w:r>
          <w:rPr>
            <w:color w:val="0000FF"/>
          </w:rPr>
          <w:t>СП 257.1325800.2016</w:t>
        </w:r>
      </w:hyperlink>
      <w:r>
        <w:t xml:space="preserve"> Здания гостиниц. Правила проек</w:t>
      </w:r>
      <w:r>
        <w:t>тирования</w:t>
      </w:r>
    </w:p>
    <w:p w:rsidR="00290B48" w:rsidRDefault="001B6732">
      <w:pPr>
        <w:pStyle w:val="ConsPlusNormal0"/>
        <w:spacing w:before="200"/>
        <w:ind w:firstLine="540"/>
        <w:jc w:val="both"/>
      </w:pPr>
      <w:hyperlink r:id="rId67" w:tooltip="&quot;СП 310.1325800.2017. Свод правил. Бассейны для плавания. Правила проектирования&quot; (утв. и введен в действие Приказом Минстроя России от 26.12.2017 N 1716/пр) (ред. от 28.12.2023) {КонсультантПлюс}">
        <w:r>
          <w:rPr>
            <w:color w:val="0000FF"/>
          </w:rPr>
          <w:t>СП 310.1325800.2017</w:t>
        </w:r>
      </w:hyperlink>
      <w:r>
        <w:t xml:space="preserve"> Бассейны для плавания. Правила проектирования</w:t>
      </w:r>
    </w:p>
    <w:p w:rsidR="00290B48" w:rsidRDefault="001B6732">
      <w:pPr>
        <w:pStyle w:val="ConsPlusNormal0"/>
        <w:spacing w:before="200"/>
        <w:ind w:firstLine="540"/>
        <w:jc w:val="both"/>
      </w:pPr>
      <w:hyperlink r:id="rId68"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332.1325800.2017</w:t>
        </w:r>
      </w:hyperlink>
      <w:r>
        <w:t xml:space="preserve"> Спортивные сооружения. Правила проектирования</w:t>
      </w:r>
    </w:p>
    <w:p w:rsidR="00290B48" w:rsidRDefault="001B6732">
      <w:pPr>
        <w:pStyle w:val="ConsPlusNormal0"/>
        <w:spacing w:before="200"/>
        <w:ind w:firstLine="540"/>
        <w:jc w:val="both"/>
      </w:pPr>
      <w:hyperlink r:id="rId69" w:tooltip="Постановление Главного государственного санитарного врача РФ от 30.01.2003 N 4 &quot;О введении в действие СанПиН 2.1.2.1188-03&quot; (вместе с &quot;СанПиН 2.1.2.1188-03. 2.1.2. Проектирование, строительство и эксплуатация жилых зданий, предприятий коммунально-бытового обсл">
        <w:r>
          <w:rPr>
            <w:color w:val="0000FF"/>
          </w:rPr>
          <w:t>СанПиН 2.1.2.1188-03</w:t>
        </w:r>
      </w:hyperlink>
      <w:r>
        <w:t xml:space="preserve"> Плавательные бассейны. Гигиенические требования к устройству, эксплуатации и качеству воды. Контроль качества</w:t>
      </w:r>
    </w:p>
    <w:p w:rsidR="00290B48" w:rsidRDefault="001B6732">
      <w:pPr>
        <w:pStyle w:val="ConsPlusNormal0"/>
        <w:spacing w:before="200"/>
        <w:ind w:firstLine="540"/>
        <w:jc w:val="both"/>
      </w:pPr>
      <w:hyperlink r:id="rId70"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
        <w:r>
          <w:rPr>
            <w:color w:val="0000FF"/>
          </w:rPr>
          <w:t>СанПиН 2.1.3.2630-10</w:t>
        </w:r>
      </w:hyperlink>
      <w:r>
        <w:t xml:space="preserve"> Санитарно-эпидемиологические требования к организациям, осуществляющим медицинскую деятельность</w:t>
      </w:r>
    </w:p>
    <w:p w:rsidR="00290B48" w:rsidRDefault="001B6732">
      <w:pPr>
        <w:pStyle w:val="ConsPlusNormal0"/>
        <w:spacing w:before="200"/>
        <w:ind w:firstLine="540"/>
        <w:jc w:val="both"/>
      </w:pPr>
      <w:hyperlink r:id="rId71" w:tooltip="Постановление Главного государственного санитарного врача РФ от 15.05.2013 N 26 (ред. от 27.08.2015) &quot;Об утверждении СанПиН 2.4.1.3049-13 &quot;Санитарно-эпидемиологические требования к устройству, содержанию и организации режима работы дошкольных образовательных о">
        <w:r>
          <w:rPr>
            <w:color w:val="0000FF"/>
          </w:rPr>
          <w:t>СанПиН 2.1.4.3049-</w:t>
        </w:r>
        <w:r>
          <w:rPr>
            <w:color w:val="0000FF"/>
          </w:rPr>
          <w:t>13</w:t>
        </w:r>
      </w:hyperlink>
      <w: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290B48" w:rsidRDefault="001B6732">
      <w:pPr>
        <w:pStyle w:val="ConsPlusNormal0"/>
        <w:spacing w:before="200"/>
        <w:ind w:firstLine="540"/>
        <w:jc w:val="both"/>
      </w:pPr>
      <w:hyperlink r:id="rId72" w:tooltip="Постановление Главного государственного санитарного врача РФ от 25.10.2001 N 29 (ред. от 10.04.2017) &quot;О введении в действие СанПиН 2.2.1/2.1.1.1076-01&quot; (вместе с &quot;СанПиН 2.2.1/2.1.1.1076-01. 2.2.1/2.1.1. Проектирование, строительство, реконструкция и эксплуата">
        <w:r>
          <w:rPr>
            <w:color w:val="0000FF"/>
          </w:rPr>
          <w:t>СанПиН 2.2.1/2.1.1</w:t>
        </w:r>
        <w:r>
          <w:rPr>
            <w:color w:val="0000FF"/>
          </w:rPr>
          <w:t>.1076-01</w:t>
        </w:r>
      </w:hyperlink>
      <w:r>
        <w:t xml:space="preserve"> Гигиенические требования к инсоляции и солнцезащите помещений жилых и общественных зданий и территорий</w:t>
      </w:r>
    </w:p>
    <w:p w:rsidR="00290B48" w:rsidRDefault="001B6732">
      <w:pPr>
        <w:pStyle w:val="ConsPlusNormal0"/>
        <w:spacing w:before="200"/>
        <w:ind w:firstLine="540"/>
        <w:jc w:val="both"/>
      </w:pPr>
      <w:hyperlink r:id="rId73" w:tooltip="Постановление Главного государственного санитарного врача РФ от 25.09.2007 N 74 (ред. от 15.11.2024) &quot;О введении в действие новой редакции санитарно-эпидемиологических правил и нормативов СанПиН 2.2.1/2.1.1.1200-03 &quot;Санитарно-защитные зоны и санитарная классиф">
        <w:r>
          <w:rPr>
            <w:color w:val="0000FF"/>
          </w:rPr>
          <w:t>СанПиН 2.2.1/2.1.1.1200-03</w:t>
        </w:r>
      </w:hyperlink>
      <w:r>
        <w:t xml:space="preserve"> Санитарно-защит</w:t>
      </w:r>
      <w:r>
        <w:t>ные зоны и санитарная классификация предприятий, сооружений и иных объектов</w:t>
      </w:r>
    </w:p>
    <w:p w:rsidR="00290B48" w:rsidRDefault="001B6732">
      <w:pPr>
        <w:pStyle w:val="ConsPlusNormal0"/>
        <w:spacing w:before="200"/>
        <w:ind w:firstLine="540"/>
        <w:jc w:val="both"/>
      </w:pPr>
      <w:hyperlink r:id="rId74" w:tooltip="Постановление Главного государственного санитарного врача РФ от 08.04.2003 N 34 (ред. от 15.03.2010) &quot;О введении в действие СанПиН 2.2.1/2.1.1.1278-03&quot; (вместе с &quot;СанПиН 2.2.1/2.1.1.1278-03. 2.2.1/2.1.1. Проектирование, строительство, реконструкция и эксплуата">
        <w:r>
          <w:rPr>
            <w:color w:val="0000FF"/>
          </w:rPr>
          <w:t>СанПиН 2.2.1/2.1.1.1278-03</w:t>
        </w:r>
      </w:hyperlink>
      <w:r>
        <w:t xml:space="preserve"> Гигиенические требования к естественному, искусстве</w:t>
      </w:r>
      <w:r>
        <w:t>нному и совмещенному освещению жилых и общественных зданий</w:t>
      </w:r>
    </w:p>
    <w:p w:rsidR="00290B48" w:rsidRDefault="001B6732">
      <w:pPr>
        <w:pStyle w:val="ConsPlusNormal0"/>
        <w:spacing w:before="200"/>
        <w:ind w:firstLine="540"/>
        <w:jc w:val="both"/>
      </w:pPr>
      <w:hyperlink r:id="rId75" w:tooltip="Постановление Главного государственного санитарного врача РФ от 15.03.2010 N 20 &quot;Об утверждении СанПиН 2.2.1/2.1.1.2585-10&quot; (вместе с &quot;СанПиН 2.2.1/2.1.1.2585-10. Изменения и дополнения N 1 к СанПиН 2.2.1/2.1.1.1278-03. Гигиенические требования к естественному">
        <w:r>
          <w:rPr>
            <w:color w:val="0000FF"/>
          </w:rPr>
          <w:t>СанПиН 2.2.1/2.1.1.2585-10</w:t>
        </w:r>
      </w:hyperlink>
      <w:r>
        <w:t xml:space="preserve"> Изменения и дополнения N 1 к санитарным правилам и нормам СанПиН 2.2</w:t>
      </w:r>
      <w:r>
        <w:t>.1/2.1.1.1278-03 "Гигиенические требования к естественному, искусственному и совмещенному освещению жилых и общественных зданий"</w:t>
      </w:r>
    </w:p>
    <w:p w:rsidR="00290B48" w:rsidRDefault="001B6732">
      <w:pPr>
        <w:pStyle w:val="ConsPlusNormal0"/>
        <w:spacing w:before="200"/>
        <w:ind w:firstLine="540"/>
        <w:jc w:val="both"/>
      </w:pPr>
      <w:hyperlink r:id="rId76"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2.4.2.2821-10</w:t>
        </w:r>
      </w:hyperlink>
      <w:r>
        <w:t xml:space="preserve"> Санитарно-эпидемиологические требования к условиям и организации обучения в общеобразовательных организациях</w:t>
      </w:r>
    </w:p>
    <w:p w:rsidR="00290B48" w:rsidRDefault="001B6732">
      <w:pPr>
        <w:pStyle w:val="ConsPlusNormal0"/>
        <w:spacing w:before="200"/>
        <w:ind w:firstLine="540"/>
        <w:jc w:val="both"/>
      </w:pPr>
      <w:hyperlink r:id="rId77" w:tooltip="Постановление Главного государственного санитарного врача РФ от 10.07.2015 N 26 &quot;Об утверждении СанПиН 2.4.2.3286-15 &quot;Санитарно-эпидемиологические требования к условиям и организации обучения и воспитания в организациях, осуществляющих образовательную деятельн">
        <w:r>
          <w:rPr>
            <w:color w:val="0000FF"/>
          </w:rPr>
          <w:t>СанПиН 2.4.2.3286-15</w:t>
        </w:r>
      </w:hyperlink>
      <w: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w:t>
      </w:r>
      <w:r>
        <w:t>ым основным общеобразовательным программам для обучающихся с ограниченными возможностями здоровья</w:t>
      </w:r>
    </w:p>
    <w:p w:rsidR="00290B48" w:rsidRDefault="001B6732">
      <w:pPr>
        <w:pStyle w:val="ConsPlusNormal0"/>
        <w:spacing w:before="200"/>
        <w:ind w:firstLine="540"/>
        <w:jc w:val="both"/>
      </w:pPr>
      <w:hyperlink r:id="rId78" w:tooltip="Постановление Главного государственного санитарного врача РФ от 23.07.2008 N 45 (ред. от 25.03.2019) &quot;Об утверждении СанПиН 2.4.5.2409-08&quot; (вместе с &quot;СанПиН 2.4.5.2409-08. Санитарно-эпидемиологические требования к организации питания обучающихся в общеобразова">
        <w:r>
          <w:rPr>
            <w:color w:val="0000FF"/>
          </w:rPr>
          <w:t>СанПиН 2.4.5.2409-08</w:t>
        </w:r>
      </w:hyperlink>
      <w:r>
        <w:t xml:space="preserve"> Санитарно-эпидемиологические требо</w:t>
      </w:r>
      <w:r>
        <w:t>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290B48" w:rsidRDefault="001B6732">
      <w:pPr>
        <w:pStyle w:val="ConsPlusNormal0"/>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w:t>
      </w:r>
      <w:r>
        <w:t>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w:t>
      </w:r>
      <w:r>
        <w:t>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w:t>
      </w:r>
      <w:r>
        <w:t xml:space="preserve">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w:t>
      </w:r>
      <w:r>
        <w:t xml:space="preserve">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w:t>
      </w:r>
      <w:r>
        <w:t>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290B48" w:rsidRDefault="00290B48">
      <w:pPr>
        <w:pStyle w:val="ConsPlusNormal0"/>
        <w:jc w:val="both"/>
      </w:pPr>
    </w:p>
    <w:p w:rsidR="00290B48" w:rsidRDefault="001B6732">
      <w:pPr>
        <w:pStyle w:val="ConsPlusTitle0"/>
        <w:ind w:firstLine="540"/>
        <w:jc w:val="both"/>
        <w:outlineLvl w:val="1"/>
      </w:pPr>
      <w:r>
        <w:t>3 Термины и определения</w:t>
      </w:r>
    </w:p>
    <w:p w:rsidR="00290B48" w:rsidRDefault="00290B48">
      <w:pPr>
        <w:pStyle w:val="ConsPlusNormal0"/>
        <w:jc w:val="both"/>
      </w:pPr>
    </w:p>
    <w:p w:rsidR="00290B48" w:rsidRDefault="001B6732">
      <w:pPr>
        <w:pStyle w:val="ConsPlusNormal0"/>
        <w:ind w:firstLine="540"/>
        <w:jc w:val="both"/>
      </w:pPr>
      <w:r>
        <w:t>В настоящем своде правил применены</w:t>
      </w:r>
      <w:r>
        <w:t xml:space="preserve"> термины по </w:t>
      </w:r>
      <w:hyperlink r:id="rId79"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xml:space="preserve">, </w:t>
      </w:r>
      <w:hyperlink r:id="rId80" w:tooltip="&quot;ГОСТ Р 55529-2013. Национальный стандарт Российской Федерации. Объекты спорта. Требования безопасности при проведении спортивных и физкультурных мероприятий. Методы испытаний&quot; (утв. и введен в действие Приказом Росстандарта от 28.08.2013 N 594-ст) (ред. от 25">
        <w:r>
          <w:rPr>
            <w:color w:val="0000FF"/>
          </w:rPr>
          <w:t>ГОСТ Р 55529</w:t>
        </w:r>
      </w:hyperlink>
      <w:r>
        <w:t xml:space="preserve">, </w:t>
      </w:r>
      <w:hyperlink r:id="rId81"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w:t>
        </w:r>
      </w:hyperlink>
      <w:r>
        <w:t xml:space="preserve">, а </w:t>
      </w:r>
      <w:r>
        <w:t>также следующие термины с соответствующими определениями:</w:t>
      </w:r>
    </w:p>
    <w:p w:rsidR="00290B48" w:rsidRDefault="001B6732">
      <w:pPr>
        <w:pStyle w:val="ConsPlusNormal0"/>
        <w:spacing w:before="200"/>
        <w:ind w:firstLine="540"/>
        <w:jc w:val="both"/>
      </w:pPr>
      <w:r>
        <w:t>3.1</w:t>
      </w:r>
    </w:p>
    <w:p w:rsidR="00290B48" w:rsidRDefault="00290B48">
      <w:pPr>
        <w:pStyle w:val="ConsPlusNormal0"/>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90B48">
        <w:tc>
          <w:tcPr>
            <w:tcW w:w="9071" w:type="dxa"/>
            <w:tcBorders>
              <w:top w:val="single" w:sz="4" w:space="0" w:color="auto"/>
              <w:left w:val="single" w:sz="4" w:space="0" w:color="auto"/>
              <w:bottom w:val="single" w:sz="4" w:space="0" w:color="auto"/>
              <w:right w:val="single" w:sz="4" w:space="0" w:color="auto"/>
            </w:tcBorders>
          </w:tcPr>
          <w:p w:rsidR="00290B48" w:rsidRDefault="001B6732">
            <w:pPr>
              <w:pStyle w:val="ConsPlusNormal0"/>
              <w:ind w:firstLine="567"/>
              <w:jc w:val="both"/>
            </w:pPr>
            <w:r>
              <w:rPr>
                <w:b/>
              </w:rPr>
              <w:t>ребенок-инвалид:</w:t>
            </w:r>
            <w:r>
              <w:t xml:space="preserve"> Лицо в возрасте до 18 лет, признанное в установленном порядке инвалидом.</w:t>
            </w:r>
          </w:p>
          <w:p w:rsidR="00290B48" w:rsidRDefault="001B6732">
            <w:pPr>
              <w:pStyle w:val="ConsPlusNormal0"/>
              <w:ind w:firstLine="567"/>
              <w:jc w:val="both"/>
            </w:pPr>
            <w:r>
              <w:t xml:space="preserve">[ГОСТ Р 52495-2005, </w:t>
            </w:r>
            <w:hyperlink r:id="rId82" w:tooltip="&quot;ГОСТ Р 52495-2005. Национальный стандарт Российской Федерации. Социальное обслуживание населения. Термины и определения&quot; (утв. Приказом Ростехрегулирования от 30.12.2005 N 532-ст) (ред. от 17.10.2013) {КонсультантПлюс}">
              <w:r>
                <w:rPr>
                  <w:color w:val="0000FF"/>
                </w:rPr>
                <w:t>статья 2.4.17</w:t>
              </w:r>
            </w:hyperlink>
            <w:r>
              <w:t>]</w:t>
            </w:r>
          </w:p>
        </w:tc>
      </w:tr>
    </w:tbl>
    <w:p w:rsidR="00290B48" w:rsidRDefault="001B6732">
      <w:pPr>
        <w:pStyle w:val="ConsPlusNormal0"/>
        <w:spacing w:before="200"/>
        <w:ind w:firstLine="540"/>
        <w:jc w:val="both"/>
      </w:pPr>
      <w:r>
        <w:t xml:space="preserve">3.2 </w:t>
      </w:r>
      <w:r>
        <w:rPr>
          <w:b/>
        </w:rPr>
        <w:t>спортивно-адаптивная школа и центр адаптивного спорта:</w:t>
      </w:r>
      <w:r>
        <w:t xml:space="preserve"> Образовательные организации, предназначенные для обучения и тренировок по адаптивным видам спорта детей-инвалидов, пополнения сборных команд субъекта Российской Федерации по паралимпийским видам спорта</w:t>
      </w:r>
      <w:r>
        <w:t>, проживания обучающихся, проведения спортивных и тренировочных мероприятий.</w:t>
      </w:r>
    </w:p>
    <w:p w:rsidR="00290B48" w:rsidRDefault="00290B48">
      <w:pPr>
        <w:pStyle w:val="ConsPlusNormal0"/>
        <w:jc w:val="both"/>
      </w:pPr>
    </w:p>
    <w:p w:rsidR="00290B48" w:rsidRDefault="001B6732">
      <w:pPr>
        <w:pStyle w:val="ConsPlusTitle0"/>
        <w:ind w:firstLine="540"/>
        <w:jc w:val="both"/>
        <w:outlineLvl w:val="1"/>
      </w:pPr>
      <w:r>
        <w:lastRenderedPageBreak/>
        <w:t>4 Общие положения</w:t>
      </w:r>
    </w:p>
    <w:p w:rsidR="00290B48" w:rsidRDefault="00290B48">
      <w:pPr>
        <w:pStyle w:val="ConsPlusNormal0"/>
        <w:jc w:val="both"/>
      </w:pPr>
    </w:p>
    <w:p w:rsidR="00290B48" w:rsidRDefault="001B6732">
      <w:pPr>
        <w:pStyle w:val="ConsPlusNormal0"/>
        <w:ind w:firstLine="540"/>
        <w:jc w:val="both"/>
      </w:pPr>
      <w:bookmarkStart w:id="1" w:name="P117"/>
      <w:bookmarkEnd w:id="1"/>
      <w:r>
        <w:t>4.1 Спортивно-адаптивные школы и центры адаптивного спорта (далее - ЦАС) являются комплексными объектами, включающими:</w:t>
      </w:r>
    </w:p>
    <w:p w:rsidR="00290B48" w:rsidRDefault="001B6732">
      <w:pPr>
        <w:pStyle w:val="ConsPlusNormal0"/>
        <w:spacing w:before="200"/>
        <w:ind w:firstLine="540"/>
        <w:jc w:val="both"/>
      </w:pPr>
      <w:r>
        <w:t>- общеобразовательный блок;</w:t>
      </w:r>
    </w:p>
    <w:p w:rsidR="00290B48" w:rsidRDefault="001B6732">
      <w:pPr>
        <w:pStyle w:val="ConsPlusNormal0"/>
        <w:spacing w:before="200"/>
        <w:ind w:firstLine="540"/>
        <w:jc w:val="both"/>
      </w:pPr>
      <w:r>
        <w:t>- жилой блок</w:t>
      </w:r>
      <w:r>
        <w:t xml:space="preserve"> (интернат с временным проживанием от 1 до 3 мес);</w:t>
      </w:r>
    </w:p>
    <w:p w:rsidR="00290B48" w:rsidRDefault="001B6732">
      <w:pPr>
        <w:pStyle w:val="ConsPlusNormal0"/>
        <w:spacing w:before="200"/>
        <w:ind w:firstLine="540"/>
        <w:jc w:val="both"/>
      </w:pPr>
      <w:r>
        <w:t>- спортивно-тренировочный блок;</w:t>
      </w:r>
    </w:p>
    <w:p w:rsidR="00290B48" w:rsidRDefault="001B6732">
      <w:pPr>
        <w:pStyle w:val="ConsPlusNormal0"/>
        <w:spacing w:before="200"/>
        <w:ind w:firstLine="540"/>
        <w:jc w:val="both"/>
      </w:pPr>
      <w:r>
        <w:t>- помещения общего назначения (административный блок, служебно-бытовой блок, помещения питания, помещения досугового назначения, медицинский блок);</w:t>
      </w:r>
    </w:p>
    <w:p w:rsidR="00290B48" w:rsidRDefault="001B6732">
      <w:pPr>
        <w:pStyle w:val="ConsPlusNormal0"/>
        <w:spacing w:before="200"/>
        <w:ind w:firstLine="540"/>
        <w:jc w:val="both"/>
      </w:pPr>
      <w:r>
        <w:t>- гостиницу (при необходи</w:t>
      </w:r>
      <w:r>
        <w:t>мости).</w:t>
      </w:r>
    </w:p>
    <w:p w:rsidR="00290B48" w:rsidRDefault="001B6732">
      <w:pPr>
        <w:pStyle w:val="ConsPlusNormal0"/>
        <w:spacing w:before="200"/>
        <w:ind w:firstLine="540"/>
        <w:jc w:val="both"/>
      </w:pPr>
      <w:r>
        <w:t>4.2 Настоящий свод правил устанавливает требования, предъявляемые к зданиям и сооружениям ЦАС, их функциональной инфраструктуре, архитектурно-планировочным, конструктивными инженерным решениям, обеспечивающим безопасную эксплуатацию зданий и сооруж</w:t>
      </w:r>
      <w:r>
        <w:t>ений.</w:t>
      </w:r>
    </w:p>
    <w:p w:rsidR="00290B48" w:rsidRDefault="001B6732">
      <w:pPr>
        <w:pStyle w:val="ConsPlusNormal0"/>
        <w:spacing w:before="200"/>
        <w:ind w:firstLine="540"/>
        <w:jc w:val="both"/>
      </w:pPr>
      <w:r>
        <w:t xml:space="preserve">4.3 Проектом должны быть предусмотрены условия беспрепятственного, безопасного и удобного передвижения инвалидов разных нозологических групп по участку к доступному входу в здание с учетом требований </w:t>
      </w:r>
      <w:hyperlink r:id="rId83"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290B48" w:rsidRDefault="001B6732">
      <w:pPr>
        <w:pStyle w:val="ConsPlusNormal0"/>
        <w:spacing w:before="200"/>
        <w:ind w:firstLine="540"/>
        <w:jc w:val="both"/>
      </w:pPr>
      <w:r>
        <w:t>4.4 Здания и помещения Ц</w:t>
      </w:r>
      <w:r>
        <w:t>АС, предназначенные для размещения школы и ее структурных подразделений, должны быть оборудованы инженерными системами (отоплением, водопроводом, канализацией, электричеством), слаботочными устройствами (громкоговорящая связь в зданиях и на территории, рад</w:t>
      </w:r>
      <w:r>
        <w:t xml:space="preserve">иофикация, телефонизация, локальная компьютерная сеть, Интернет и телевидение) и отвечать требованиям </w:t>
      </w:r>
      <w:hyperlink r:id="rId84" w:tooltip="&quot;СП 3.13130.2009. Системы противопожарной защиты. Система оповещения и управления эвакуацией людей при пожаре. Требования пожарной безопасности&quot; (утв. Приказом МЧС РФ от 25.03.2009 N 173) {КонсультантПлюс}">
        <w:r>
          <w:rPr>
            <w:color w:val="0000FF"/>
          </w:rPr>
          <w:t>СП 3.13130</w:t>
        </w:r>
      </w:hyperlink>
      <w:r>
        <w:t xml:space="preserve">, </w:t>
      </w:r>
      <w:hyperlink r:id="rId85" w:tooltip="&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 (утв. Приказом МЧС России от 24.04.2013 N 288) (ред. от 27.06.2023) {Консультант">
        <w:r>
          <w:rPr>
            <w:color w:val="0000FF"/>
          </w:rPr>
          <w:t>СП 4.13130</w:t>
        </w:r>
      </w:hyperlink>
      <w:r>
        <w:t xml:space="preserve">, </w:t>
      </w:r>
      <w:hyperlink r:id="rId86" w:tooltip="&quot;СП 5.13130.2009. Системы противопожарной защиты. Установки пожарной сигнализации и пожаротушения автоматические. Нормы и правила проектирования&quot; (утв. Приказом МЧС РФ от 25.03.2009 N 175) (ред. от 01.06.2011, с изм. от 31.08.2020) ------------ Утратил силу ил">
        <w:r>
          <w:rPr>
            <w:color w:val="0000FF"/>
          </w:rPr>
          <w:t>СП 5.13130</w:t>
        </w:r>
      </w:hyperlink>
      <w:r>
        <w:t xml:space="preserve">, </w:t>
      </w:r>
      <w:hyperlink r:id="rId8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31.05.2022) {КонсультантПлюс}">
        <w:r>
          <w:rPr>
            <w:color w:val="0000FF"/>
          </w:rPr>
          <w:t>СП 42.13330</w:t>
        </w:r>
      </w:hyperlink>
      <w:r>
        <w:t xml:space="preserve">, </w:t>
      </w:r>
      <w:hyperlink r:id="rId88" w:tooltip="&quot;СП 54.13330.2016. Свод правил. Здания жилые многоквартирные. Актуализированная редакция СНиП 31-01-2003&quot; (утв. Приказом Минстроя России от 03.12.2016 N 883/пр) (ред. от 19.12.2019) ------------ Утратил силу или отменен {КонсультантПлюс}">
        <w:r>
          <w:rPr>
            <w:color w:val="0000FF"/>
          </w:rPr>
          <w:t>СП 54.13330</w:t>
        </w:r>
      </w:hyperlink>
      <w:r>
        <w:t xml:space="preserve">, </w:t>
      </w:r>
      <w:hyperlink r:id="rId89"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w:t>
        </w:r>
        <w:r>
          <w:rPr>
            <w:color w:val="0000FF"/>
          </w:rPr>
          <w:t>13330</w:t>
        </w:r>
      </w:hyperlink>
      <w:r>
        <w:t xml:space="preserve">, </w:t>
      </w:r>
      <w:hyperlink r:id="rId90"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 xml:space="preserve">, </w:t>
      </w:r>
      <w:hyperlink r:id="rId91" w:tooltip="&quot;СП 256.1325800.2016. Свод правил. Электроустановки жилых и общественных зданий. Правила проектирования и монтажа&quot; (утв. Приказом Минстроя России от 29.08.2016 N 602/пр) (ред. от 19.09.2018) ------------ Недействующая редакция {КонсультантПлюс}">
        <w:r>
          <w:rPr>
            <w:color w:val="0000FF"/>
          </w:rPr>
          <w:t>СП 256.1325800</w:t>
        </w:r>
      </w:hyperlink>
      <w:r>
        <w:t xml:space="preserve">, </w:t>
      </w:r>
      <w:hyperlink r:id="rId92" w:tooltip="Постановление Главного государственного санитарного врача РФ от 30.01.2003 N 4 &quot;О введении в действие СанПиН 2.1.2.1188-03&quot; (вместе с &quot;СанПиН 2.1.2.1188-03. 2.1.2. Проектирование, строительство и эксплуатация жилых зданий, предприятий коммунально-бытового обсл">
        <w:r>
          <w:rPr>
            <w:color w:val="0000FF"/>
          </w:rPr>
          <w:t>СанПиН 2.1.2.1188</w:t>
        </w:r>
      </w:hyperlink>
      <w:r>
        <w:t xml:space="preserve">, </w:t>
      </w:r>
      <w:hyperlink w:anchor="P1005" w:tooltip="[9] СП 2.1.2.3304-15 Санитарно-эпидемиологические требования к размещению, устройству и содержанию объектов спорта">
        <w:r>
          <w:rPr>
            <w:color w:val="0000FF"/>
          </w:rPr>
          <w:t>[9]</w:t>
        </w:r>
      </w:hyperlink>
      <w:r>
        <w:t>, а также требованиям в области экологической безопасн</w:t>
      </w:r>
      <w:r>
        <w:t>ости.</w:t>
      </w:r>
    </w:p>
    <w:p w:rsidR="00290B48" w:rsidRDefault="001B6732">
      <w:pPr>
        <w:pStyle w:val="ConsPlusNormal0"/>
        <w:spacing w:before="200"/>
        <w:ind w:firstLine="540"/>
        <w:jc w:val="both"/>
      </w:pPr>
      <w:r>
        <w:t>4.5 При проектировании следует учитывать требования, предъявляемые к обеспечению беспрепятственного доступа на объект различным целевым группам, таким как: посетители из числа инвалидов различных нозологических групп, непосредственно принимающих учас</w:t>
      </w:r>
      <w:r>
        <w:t>тие в тренировочных и соревновательных процессах, персонал объекта и тренеры, посетители объекта в качестве зрителей.</w:t>
      </w:r>
    </w:p>
    <w:p w:rsidR="00290B48" w:rsidRDefault="001B6732">
      <w:pPr>
        <w:pStyle w:val="ConsPlusNormal0"/>
        <w:spacing w:before="200"/>
        <w:ind w:firstLine="540"/>
        <w:jc w:val="both"/>
      </w:pPr>
      <w:r>
        <w:t xml:space="preserve">4.6 Высоту помещений образовательного и бытового блоков следует принимать по </w:t>
      </w:r>
      <w:hyperlink r:id="rId93"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 xml:space="preserve"> и </w:t>
      </w:r>
      <w:hyperlink r:id="rId94"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0.12.2024) {КонсультантПлюс}">
        <w:r>
          <w:rPr>
            <w:color w:val="0000FF"/>
          </w:rPr>
          <w:t>СП 251.1325800</w:t>
        </w:r>
      </w:hyperlink>
      <w:r>
        <w:t>.</w:t>
      </w:r>
    </w:p>
    <w:p w:rsidR="00290B48" w:rsidRDefault="001B6732">
      <w:pPr>
        <w:pStyle w:val="ConsPlusNormal0"/>
        <w:spacing w:before="200"/>
        <w:ind w:firstLine="540"/>
        <w:jc w:val="both"/>
      </w:pPr>
      <w:r>
        <w:t xml:space="preserve">Высоту помещений спортивно-тренировочного блока, актового зала, столовой следует устанавливать согласно </w:t>
      </w:r>
      <w:hyperlink r:id="rId95"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w:t>
        </w:r>
      </w:hyperlink>
      <w:r>
        <w:t xml:space="preserve">, </w:t>
      </w:r>
      <w:hyperlink r:id="rId96"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0.12.2024) {КонсультантПлюс}">
        <w:r>
          <w:rPr>
            <w:color w:val="0000FF"/>
          </w:rPr>
          <w:t>СП 251.1325800</w:t>
        </w:r>
      </w:hyperlink>
      <w:r>
        <w:t>.</w:t>
      </w:r>
    </w:p>
    <w:p w:rsidR="00290B48" w:rsidRDefault="001B6732">
      <w:pPr>
        <w:pStyle w:val="ConsPlusNormal0"/>
        <w:spacing w:before="200"/>
        <w:ind w:firstLine="540"/>
        <w:jc w:val="both"/>
      </w:pPr>
      <w:r>
        <w:t xml:space="preserve">Высоту вспомогательных помещений, а также коридоров и технических этажей следует принимать по </w:t>
      </w:r>
      <w:hyperlink r:id="rId97"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4.5</w:t>
        </w:r>
      </w:hyperlink>
      <w:r>
        <w:t xml:space="preserve"> и </w:t>
      </w:r>
      <w:hyperlink r:id="rId98"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4.6</w:t>
        </w:r>
      </w:hyperlink>
      <w:r>
        <w:t xml:space="preserve"> СП 118.13330.2012.</w:t>
      </w:r>
    </w:p>
    <w:p w:rsidR="00290B48" w:rsidRDefault="001B6732">
      <w:pPr>
        <w:pStyle w:val="ConsPlusNormal0"/>
        <w:spacing w:before="200"/>
        <w:ind w:firstLine="540"/>
        <w:jc w:val="both"/>
      </w:pPr>
      <w:r>
        <w:t>Помещения постоянного пребывания детей-инвалидов рекомендуетс</w:t>
      </w:r>
      <w:r>
        <w:t xml:space="preserve">я размещать на нижних этажах. Высоту жилых помещений следует принимать по </w:t>
      </w:r>
      <w:hyperlink r:id="rId99" w:tooltip="&quot;СП 150.13330.2012. Свод правил. Дома-интернаты для детей-инвалидов. Правила проектирования&quot; (утв. Приказом Госстроя от 27.12.2012 N 136/ГС) (ред. от 28.12.2023) {КонсультантПлюс}">
        <w:r>
          <w:rPr>
            <w:color w:val="0000FF"/>
          </w:rPr>
          <w:t>СП 150.13330</w:t>
        </w:r>
      </w:hyperlink>
      <w:r>
        <w:t xml:space="preserve">, допускается (при обосновании) принимать равной высоте этажа гостиницы по </w:t>
      </w:r>
      <w:hyperlink r:id="rId100" w:tooltip="&quot;СП 257.1325800.2016. Свод правил. Здания гостиниц. Правила проектирования&quot; (утв. Приказом Минстроя России от 20.10.2016 N 724/пр) ------------ Утратил силу или отменен {КонсультантПлюс}">
        <w:r>
          <w:rPr>
            <w:color w:val="0000FF"/>
          </w:rPr>
          <w:t>СП 257.1325800</w:t>
        </w:r>
      </w:hyperlink>
      <w:r>
        <w:t>.</w:t>
      </w:r>
    </w:p>
    <w:p w:rsidR="00290B48" w:rsidRDefault="001B6732">
      <w:pPr>
        <w:pStyle w:val="ConsPlusNormal0"/>
        <w:spacing w:before="200"/>
        <w:ind w:firstLine="540"/>
        <w:jc w:val="both"/>
      </w:pPr>
      <w:r>
        <w:t>4.7 При наличии свободной территории под застройку жил</w:t>
      </w:r>
      <w:r>
        <w:t>ой и учебный корпуса рекомендуется проектировать двухэтажными, а спортивный блок - одноэтажным.</w:t>
      </w:r>
    </w:p>
    <w:p w:rsidR="00290B48" w:rsidRDefault="00290B48">
      <w:pPr>
        <w:pStyle w:val="ConsPlusNormal0"/>
        <w:jc w:val="both"/>
      </w:pPr>
    </w:p>
    <w:p w:rsidR="00290B48" w:rsidRDefault="001B6732">
      <w:pPr>
        <w:pStyle w:val="ConsPlusTitle0"/>
        <w:ind w:firstLine="540"/>
        <w:jc w:val="both"/>
        <w:outlineLvl w:val="1"/>
      </w:pPr>
      <w:r>
        <w:t>5 Требования к участкам</w:t>
      </w:r>
    </w:p>
    <w:p w:rsidR="00290B48" w:rsidRDefault="00290B48">
      <w:pPr>
        <w:pStyle w:val="ConsPlusNormal0"/>
        <w:jc w:val="both"/>
      </w:pPr>
    </w:p>
    <w:p w:rsidR="00290B48" w:rsidRDefault="001B6732">
      <w:pPr>
        <w:pStyle w:val="ConsPlusNormal0"/>
        <w:ind w:firstLine="540"/>
        <w:jc w:val="both"/>
      </w:pPr>
      <w:r>
        <w:t xml:space="preserve">5.1 Комплекс сооружений ЦАС следует размещать на отдельных участках в озелененных районах, </w:t>
      </w:r>
      <w:r>
        <w:lastRenderedPageBreak/>
        <w:t>вдали от источников загрязнения и шума в со</w:t>
      </w:r>
      <w:r>
        <w:t xml:space="preserve">ответствии с требованиями </w:t>
      </w:r>
      <w:hyperlink r:id="rId101" w:tooltip="&quot;ГОСТ Р 52875-2007. Национальный стандарт Российской Федерации. Указатели тактильные наземные для инвалидов по зрению. Технические требования&quot; (утв. и введен в действие Приказом Ростехрегулирования от 27.12.2007 N 553-ст) ------------ Утратил силу или отменен ">
        <w:r>
          <w:rPr>
            <w:color w:val="0000FF"/>
          </w:rPr>
          <w:t>ГОСТ Р 52875</w:t>
        </w:r>
      </w:hyperlink>
      <w:r>
        <w:t xml:space="preserve">, </w:t>
      </w:r>
      <w:hyperlink r:id="rId102" w:tooltip="&quot;СП 51.13330.2011. Свод правил. Защита от шума. Актуализированная редакция СНиП 23-03-2003&quot; (утв. Приказом Минрегиона РФ от 28.12.2010 N 825) (ред. от 12.12.2023) {КонсультантПлюс}">
        <w:r>
          <w:rPr>
            <w:color w:val="0000FF"/>
          </w:rPr>
          <w:t>СП 51.13330</w:t>
        </w:r>
      </w:hyperlink>
      <w:r>
        <w:t xml:space="preserve">, </w:t>
      </w:r>
      <w:hyperlink r:id="rId103" w:tooltip="&quot;СП 54.13330.2016. Свод правил. Здания жилые многоквартирные. Актуализированная редакция СНиП 31-01-2003&quot; (утв. Приказом Минстроя России от 03.12.2016 N 883/пр) (ред. от 19.12.2019) ------------ Утратил силу или отменен {КонсультантПлюс}">
        <w:r>
          <w:rPr>
            <w:color w:val="0000FF"/>
          </w:rPr>
          <w:t>СП 54.13330</w:t>
        </w:r>
      </w:hyperlink>
      <w:r>
        <w:t xml:space="preserve">, </w:t>
      </w:r>
      <w:hyperlink r:id="rId104" w:tooltip="&quot;СП 113.13330.2016. Свод правил. Стоянки автомобилей. Актуализированная редакция СНиП 21-02-99*&quot; (утв. Приказом Минстроя России от 07.11.2016 N 776/пр) (ред. от 17.09.2019) ------------ Утратил силу или отменен {КонсультантПлюс}">
        <w:r>
          <w:rPr>
            <w:color w:val="0000FF"/>
          </w:rPr>
          <w:t>СП 113.13330</w:t>
        </w:r>
      </w:hyperlink>
      <w:r>
        <w:t xml:space="preserve">, </w:t>
      </w:r>
      <w:hyperlink r:id="rId105" w:tooltip="Постановление Главного государственного санитарного врача РФ от 25.09.2007 N 74 (ред. от 15.11.2024) &quot;О введении в действие новой редакции санитарно-эпидемиологических правил и нормативов СанПиН 2.2.1/2.1.1.1200-03 &quot;Санитарно-защитные зоны и санитарная классиф">
        <w:r>
          <w:rPr>
            <w:color w:val="0000FF"/>
          </w:rPr>
          <w:t>СанПиН 2.2.1/2.1.1.1200</w:t>
        </w:r>
      </w:hyperlink>
      <w:r>
        <w:t>.</w:t>
      </w:r>
    </w:p>
    <w:p w:rsidR="00290B48" w:rsidRDefault="001B6732">
      <w:pPr>
        <w:pStyle w:val="ConsPlusNormal0"/>
        <w:spacing w:before="200"/>
        <w:ind w:firstLine="540"/>
        <w:jc w:val="both"/>
      </w:pPr>
      <w:r>
        <w:t>5.2 При проектировании спортивных площадок и сооружений параметры основных спортивных и вспомогательных зон,</w:t>
      </w:r>
      <w:r>
        <w:t xml:space="preserve"> установленные регламентами (правилами) соответствующих общероссийских спортивных федераций по видам спорта, принимаются как обязательные технологические требования.</w:t>
      </w:r>
    </w:p>
    <w:p w:rsidR="00290B48" w:rsidRDefault="001B6732">
      <w:pPr>
        <w:pStyle w:val="ConsPlusNormal0"/>
        <w:spacing w:before="200"/>
        <w:ind w:firstLine="540"/>
        <w:jc w:val="both"/>
      </w:pPr>
      <w:r>
        <w:t>5.3 Открытые игровые площадки могут иметь травяное или иное покрытие, выполненное из безвр</w:t>
      </w:r>
      <w:r>
        <w:t>едных для здоровья материалов. Покрытие площадок для подвижных игр должно быть хорошо дренирующим и беспыльным. Допускается в качестве покрытия физкультурно-спортивных площадок использовать синтетические и полимерные материалы.</w:t>
      </w:r>
    </w:p>
    <w:p w:rsidR="00290B48" w:rsidRDefault="001B6732">
      <w:pPr>
        <w:pStyle w:val="ConsPlusNormal0"/>
        <w:spacing w:before="200"/>
        <w:ind w:firstLine="540"/>
        <w:jc w:val="both"/>
      </w:pPr>
      <w:r>
        <w:t>5.4 На территории участка ЦА</w:t>
      </w:r>
      <w:r>
        <w:t>С необходимо предусматривать постройки и подсобные складские помещения для хранения нестационарного оборудования и инвентаря.</w:t>
      </w:r>
    </w:p>
    <w:p w:rsidR="00290B48" w:rsidRDefault="001B6732">
      <w:pPr>
        <w:pStyle w:val="ConsPlusNormal0"/>
        <w:spacing w:before="200"/>
        <w:ind w:firstLine="540"/>
        <w:jc w:val="both"/>
      </w:pPr>
      <w:r>
        <w:t xml:space="preserve">5.5 Озеленение территории следует выполнять в соответствии с </w:t>
      </w:r>
      <w:hyperlink r:id="rId106"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 xml:space="preserve"> и </w:t>
      </w:r>
      <w:hyperlink r:id="rId107" w:tooltip="&quot;СП 82.13330.2016. Свод правил. Благоустройство территорий. Актуализированная редакция СНиП III-10-75&quot; (утв. Приказом Минстроя России от 16.12.2016 N 972/пр) (ред. от 27.12.2024) {КонсультантПлюс}">
        <w:r>
          <w:rPr>
            <w:color w:val="0000FF"/>
          </w:rPr>
          <w:t>СП 82.13330</w:t>
        </w:r>
      </w:hyperlink>
      <w:r>
        <w:t>.</w:t>
      </w:r>
    </w:p>
    <w:p w:rsidR="00290B48" w:rsidRDefault="001B6732">
      <w:pPr>
        <w:pStyle w:val="ConsPlusNormal0"/>
        <w:spacing w:before="200"/>
        <w:ind w:firstLine="540"/>
        <w:jc w:val="both"/>
      </w:pPr>
      <w:r>
        <w:t>Кроны деревьев должны создавать тень для защиты детей-инвалидов от избыточного солнечного облучения.</w:t>
      </w:r>
    </w:p>
    <w:p w:rsidR="00290B48" w:rsidRDefault="001B6732">
      <w:pPr>
        <w:pStyle w:val="ConsPlusNormal0"/>
        <w:spacing w:before="200"/>
        <w:ind w:firstLine="540"/>
        <w:jc w:val="both"/>
      </w:pPr>
      <w:r>
        <w:t>5.6 Высокие деревья должны быть посажены на удалении от основных з</w:t>
      </w:r>
      <w:r>
        <w:t xml:space="preserve">даний не менее чем на 10 - 15 м, для обеспечения инсоляции помещений в общеобразовательном и жилом блоке согласно </w:t>
      </w:r>
      <w:hyperlink r:id="rId108" w:tooltip="Постановление Главного государственного санитарного врача РФ от 25.10.2001 N 29 (ред. от 10.04.2017) &quot;О введении в действие СанПиН 2.2.1/2.1.1.1076-01&quot; (вместе с &quot;СанПиН 2.2.1/2.1.1.1076-01. 2.2.1/2.1.1. Проектирование, строительство, реконструкция и эксплуата">
        <w:r>
          <w:rPr>
            <w:color w:val="0000FF"/>
          </w:rPr>
          <w:t>СанПиН 2.2.1/2.1.1.1076</w:t>
        </w:r>
      </w:hyperlink>
      <w:r>
        <w:t>.</w:t>
      </w:r>
    </w:p>
    <w:p w:rsidR="00290B48" w:rsidRDefault="001B6732">
      <w:pPr>
        <w:pStyle w:val="ConsPlusNormal0"/>
        <w:spacing w:before="200"/>
        <w:ind w:firstLine="540"/>
        <w:jc w:val="both"/>
      </w:pPr>
      <w:r>
        <w:t>5.7 Участок ЦА</w:t>
      </w:r>
      <w:r>
        <w:t>С следует ограждать по всему периметру оградой высотой 1,6 м. Допускается по местным условиям увеличение высоты ограждения до 2,0 м, а также применение дополнительно живой изгороди.</w:t>
      </w:r>
    </w:p>
    <w:p w:rsidR="00290B48" w:rsidRDefault="001B6732">
      <w:pPr>
        <w:pStyle w:val="ConsPlusNormal0"/>
        <w:spacing w:before="200"/>
        <w:ind w:firstLine="540"/>
        <w:jc w:val="both"/>
      </w:pPr>
      <w:r>
        <w:t xml:space="preserve">В соответствии с </w:t>
      </w:r>
      <w:hyperlink r:id="rId109"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 xml:space="preserve"> допускается не предусматривать ограждение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w:t>
      </w:r>
      <w:r>
        <w:t>билей вокруг здания(ий) шириной не менее 3,5 м.</w:t>
      </w:r>
    </w:p>
    <w:p w:rsidR="00290B48" w:rsidRDefault="001B6732">
      <w:pPr>
        <w:pStyle w:val="ConsPlusNormal0"/>
        <w:spacing w:before="200"/>
        <w:ind w:firstLine="540"/>
        <w:jc w:val="both"/>
      </w:pPr>
      <w:r>
        <w:t>5.8 На участке ЦАС уклон дорожек и тротуаров должен быть не более 5% (1:20), ширина дорожек и тротуара не менее 2,0 м.</w:t>
      </w:r>
    </w:p>
    <w:p w:rsidR="00290B48" w:rsidRDefault="001B6732">
      <w:pPr>
        <w:pStyle w:val="ConsPlusNormal0"/>
        <w:spacing w:before="200"/>
        <w:ind w:firstLine="540"/>
        <w:jc w:val="both"/>
      </w:pPr>
      <w:r>
        <w:t xml:space="preserve">Дорожки, лестницы и пандусы на участке территории проектируют согласно </w:t>
      </w:r>
      <w:hyperlink r:id="rId110"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xml:space="preserve">, </w:t>
      </w:r>
      <w:hyperlink r:id="rId111" w:tooltip="&quot;СП 136.13330.2012. Свод правил. Здания и сооружения. Общие положения проектирования с учетом доступности для маломобильных групп населения&quot; (утв. Приказом Госстроя от 25.12.2012 N 112/ГС) (ред. от 27.12.2022) {КонсультантПлюс}">
        <w:r>
          <w:rPr>
            <w:color w:val="0000FF"/>
          </w:rPr>
          <w:t>СП 136.13330</w:t>
        </w:r>
      </w:hyperlink>
      <w:r>
        <w:t xml:space="preserve"> и </w:t>
      </w:r>
      <w:hyperlink r:id="rId112" w:tooltip="&quot;СП 140.13330.2012. Свод правил. Городская среда. Правила проектирования для маломобильных групп населения&quot; (утв. и введен в действие Приказом Госстроя от 27.12.2012 N 122/ГС) (ред. от 28.12.2023) ------------ Утратил силу или отменен {КонсультантПлюс}">
        <w:r>
          <w:rPr>
            <w:color w:val="0000FF"/>
          </w:rPr>
          <w:t>СП 140.13330</w:t>
        </w:r>
      </w:hyperlink>
      <w:r>
        <w:t>.</w:t>
      </w:r>
    </w:p>
    <w:p w:rsidR="00290B48" w:rsidRDefault="001B6732">
      <w:pPr>
        <w:pStyle w:val="ConsPlusNormal0"/>
        <w:spacing w:before="200"/>
        <w:ind w:firstLine="540"/>
        <w:jc w:val="both"/>
      </w:pPr>
      <w:r>
        <w:t>5.9 Вмести</w:t>
      </w:r>
      <w:r>
        <w:t>мость стоянки для служебных автомобилей и личного транспорта работающих определяют из расчета 15% числа работающих в максимальную смену.</w:t>
      </w:r>
    </w:p>
    <w:p w:rsidR="00290B48" w:rsidRDefault="001B6732">
      <w:pPr>
        <w:pStyle w:val="ConsPlusNormal0"/>
        <w:spacing w:before="200"/>
        <w:ind w:firstLine="540"/>
        <w:jc w:val="both"/>
      </w:pPr>
      <w:r>
        <w:t>Для сопровождающих тренеров, родственников и других временно проживающих в гостинице при ЦАС автомобильные стоянки пред</w:t>
      </w:r>
      <w:r>
        <w:t>усматривают по заданию на проектирование.</w:t>
      </w:r>
    </w:p>
    <w:p w:rsidR="00290B48" w:rsidRDefault="001B6732">
      <w:pPr>
        <w:pStyle w:val="ConsPlusNormal0"/>
        <w:spacing w:before="200"/>
        <w:ind w:firstLine="540"/>
        <w:jc w:val="both"/>
      </w:pPr>
      <w:r>
        <w:t>Со стороны основного входа на территорию следует предусматривать площадки для высадки детей-инвалидов из микроавтобусов и автобусов. Площадка должна быть удалена от учебного и жилого зданий ЦАС не более чем на 50 м</w:t>
      </w:r>
      <w:r>
        <w:t>. Участок стоянки должен быть огорожен и недоступен для посторонних лиц. Площадь стоянки определяется заданием на проектирование в зависимости от количества и типа автомобилей.</w:t>
      </w:r>
    </w:p>
    <w:p w:rsidR="00290B48" w:rsidRDefault="001B6732">
      <w:pPr>
        <w:pStyle w:val="ConsPlusNormal0"/>
        <w:spacing w:before="200"/>
        <w:ind w:firstLine="540"/>
        <w:jc w:val="both"/>
      </w:pPr>
      <w:r>
        <w:t>Стоянку автомобилей рекомендуется отделять от участка полосой зеленых насаждени</w:t>
      </w:r>
      <w:r>
        <w:t>й (крупного кустарника с плотной кроной).</w:t>
      </w:r>
    </w:p>
    <w:p w:rsidR="00290B48" w:rsidRDefault="001B6732">
      <w:pPr>
        <w:pStyle w:val="ConsPlusNormal0"/>
        <w:spacing w:before="200"/>
        <w:ind w:firstLine="540"/>
        <w:jc w:val="both"/>
      </w:pPr>
      <w:r>
        <w:t>5.10 Состав и площади построек хозяйственной зоны определяются заданием на проектирование. Она предназначается для размещения хозяйственных построек, гаража (или гаража-стоянки) для автомобилей, контейнерных площад</w:t>
      </w:r>
      <w:r>
        <w:t>ок с мусоросборниками, хранения оборудования и инвентаря (разрешается размещать в подвальном или цокольном этаже здания с отдельным выходом наружу). Навес для инвентаря допускается пристраивать к хозяйственной постройке.</w:t>
      </w:r>
    </w:p>
    <w:p w:rsidR="00290B48" w:rsidRDefault="001B6732">
      <w:pPr>
        <w:pStyle w:val="ConsPlusNormal0"/>
        <w:spacing w:before="200"/>
        <w:ind w:firstLine="540"/>
        <w:jc w:val="both"/>
      </w:pPr>
      <w:r>
        <w:lastRenderedPageBreak/>
        <w:t>Хозяйственная зона должна иметь отд</w:t>
      </w:r>
      <w:r>
        <w:t>ельный въезд (вход) и размещаться со стороны входа в производственные помещения столовой. Ее следует отделять от остальных зон защитной полосой зеленых насаждений. К хозяйственным постройкам должен быть обеспечен подъезд грузовых автомобилей и предусмотрен</w:t>
      </w:r>
      <w:r>
        <w:t>а площадка для их разворота.</w:t>
      </w:r>
    </w:p>
    <w:p w:rsidR="00290B48" w:rsidRDefault="001B6732">
      <w:pPr>
        <w:pStyle w:val="ConsPlusNormal0"/>
        <w:spacing w:before="200"/>
        <w:ind w:firstLine="540"/>
        <w:jc w:val="both"/>
      </w:pPr>
      <w:r>
        <w:t xml:space="preserve">5.11 Контейнерную площадку для сбора мусора оборудуют в соответствии с </w:t>
      </w:r>
      <w:hyperlink r:id="rId113"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w:t>
      </w:r>
    </w:p>
    <w:p w:rsidR="00290B48" w:rsidRDefault="001B6732">
      <w:pPr>
        <w:pStyle w:val="ConsPlusNormal0"/>
        <w:spacing w:before="200"/>
        <w:ind w:firstLine="540"/>
        <w:jc w:val="both"/>
      </w:pPr>
      <w:r>
        <w:t xml:space="preserve">5.12 Наружное искусственное освещение участка должно иметь освещенность на земле не менее 10 лк в соответствии с </w:t>
      </w:r>
      <w:hyperlink r:id="rId114" w:tooltip="&quot;СП 52.13330.2016. Свод правил. Естественное и искусственное освещение. Актуализированная редакция СНиП 23-05-95*&quot; (утв. Приказом Минстроя России от 07.11.2016 N 777/пр) (ред. от 28.12.2021) {КонсультантПлюс}">
        <w:r>
          <w:rPr>
            <w:color w:val="0000FF"/>
          </w:rPr>
          <w:t>СП 52.13330</w:t>
        </w:r>
      </w:hyperlink>
      <w:r>
        <w:t xml:space="preserve">, в местах перепадов высот (лестниц и пандусов) - не менее 100 лк в соответствии с </w:t>
      </w:r>
      <w:hyperlink r:id="rId115"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w:t>
      </w:r>
    </w:p>
    <w:p w:rsidR="00290B48" w:rsidRDefault="00290B48">
      <w:pPr>
        <w:pStyle w:val="ConsPlusNormal0"/>
        <w:jc w:val="both"/>
      </w:pPr>
    </w:p>
    <w:p w:rsidR="00290B48" w:rsidRDefault="001B6732">
      <w:pPr>
        <w:pStyle w:val="ConsPlusTitle0"/>
        <w:ind w:firstLine="540"/>
        <w:jc w:val="both"/>
        <w:outlineLvl w:val="1"/>
      </w:pPr>
      <w:r>
        <w:t>6 Требования к объемно-планировочным решениям</w:t>
      </w:r>
    </w:p>
    <w:p w:rsidR="00290B48" w:rsidRDefault="00290B48">
      <w:pPr>
        <w:pStyle w:val="ConsPlusNormal0"/>
        <w:jc w:val="both"/>
      </w:pPr>
    </w:p>
    <w:p w:rsidR="00290B48" w:rsidRDefault="001B6732">
      <w:pPr>
        <w:pStyle w:val="ConsPlusTitle0"/>
        <w:ind w:firstLine="540"/>
        <w:jc w:val="both"/>
        <w:outlineLvl w:val="2"/>
      </w:pPr>
      <w:r>
        <w:t>6.1 Общие требования</w:t>
      </w:r>
    </w:p>
    <w:p w:rsidR="00290B48" w:rsidRDefault="00290B48">
      <w:pPr>
        <w:pStyle w:val="ConsPlusNormal0"/>
        <w:jc w:val="both"/>
      </w:pPr>
    </w:p>
    <w:p w:rsidR="00290B48" w:rsidRDefault="001B6732">
      <w:pPr>
        <w:pStyle w:val="ConsPlusNormal0"/>
        <w:ind w:firstLine="540"/>
        <w:jc w:val="both"/>
      </w:pPr>
      <w:r>
        <w:t xml:space="preserve">Комплекс ЦАС при расширенном составе функций целесообразно сгруппировать в пять функциональных блоков в соответствии с </w:t>
      </w:r>
      <w:hyperlink w:anchor="P117" w:tooltip="4.1 Спортивно-адаптивные школы и центры адаптивного спорта (далее - ЦАС) являются комплексными объектами, включающими:">
        <w:r>
          <w:rPr>
            <w:color w:val="0000FF"/>
          </w:rPr>
          <w:t>4.1</w:t>
        </w:r>
      </w:hyperlink>
      <w:r>
        <w:t>.</w:t>
      </w:r>
    </w:p>
    <w:p w:rsidR="00290B48" w:rsidRDefault="001B6732">
      <w:pPr>
        <w:pStyle w:val="ConsPlusNormal0"/>
        <w:spacing w:before="200"/>
        <w:ind w:firstLine="540"/>
        <w:jc w:val="both"/>
      </w:pPr>
      <w:r>
        <w:t>Медицинские помещения размещают при спортивном блоке или в общешкольных помещениях.</w:t>
      </w:r>
    </w:p>
    <w:p w:rsidR="00290B48" w:rsidRDefault="001B6732">
      <w:pPr>
        <w:pStyle w:val="ConsPlusNormal0"/>
        <w:spacing w:before="200"/>
        <w:ind w:firstLine="540"/>
        <w:jc w:val="both"/>
      </w:pPr>
      <w:r>
        <w:t xml:space="preserve">Здания должны быть оборудованы лифтами (по расчету), в том числе приспособленными для спортивных колясок тех видов спорта, которые </w:t>
      </w:r>
      <w:r>
        <w:t xml:space="preserve">будут развивать в проектируемом ЦАС. Число лифтов и их габариты определяются заданием на проектирование. Лифтовое оборудование должно соответствовать требованиям </w:t>
      </w:r>
      <w:hyperlink r:id="rId116" w:tooltip="&quot;ГОСТ 33652-2015 (EN 81-70:2003). Межгосударственный стандарт. Лифты пассажирские. Технические требования доступности, включая доступность для инвалидов и других маломобильных групп населения&quot; (введен в действие Приказом Росстандарта от 02.06.2016 N 497-ст) --">
        <w:r>
          <w:rPr>
            <w:color w:val="0000FF"/>
          </w:rPr>
          <w:t>ГОСТ</w:t>
        </w:r>
        <w:r>
          <w:rPr>
            <w:color w:val="0000FF"/>
          </w:rPr>
          <w:t xml:space="preserve"> 33652</w:t>
        </w:r>
      </w:hyperlink>
      <w:r>
        <w:t>.</w:t>
      </w:r>
    </w:p>
    <w:p w:rsidR="00290B48" w:rsidRDefault="001B6732">
      <w:pPr>
        <w:pStyle w:val="ConsPlusNormal0"/>
        <w:spacing w:before="200"/>
        <w:ind w:firstLine="540"/>
        <w:jc w:val="both"/>
      </w:pPr>
      <w:r>
        <w:t xml:space="preserve">Входы в здания следует проектировать с тамбурами в соответствии с </w:t>
      </w:r>
      <w:hyperlink r:id="rId117"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Применение дверей на качающихся петлях и дверей-вертушек на путях передвижения не допу</w:t>
      </w:r>
      <w:r>
        <w:t>скается. На входах в здания целесообразно применение автоматически раскрывающихся дверей, а вход проектировать с уровня отмостки.</w:t>
      </w:r>
    </w:p>
    <w:p w:rsidR="00290B48" w:rsidRDefault="001B6732">
      <w:pPr>
        <w:pStyle w:val="ConsPlusNormal0"/>
        <w:spacing w:before="200"/>
        <w:ind w:firstLine="540"/>
        <w:jc w:val="both"/>
      </w:pPr>
      <w:r>
        <w:t xml:space="preserve">Следует предусматривать на путях движения пандусы. Уклон пандуса на путях передвижения инвалидов на колясках внутри и снаружи </w:t>
      </w:r>
      <w:r>
        <w:t xml:space="preserve">здания следует принимать в соответствии с </w:t>
      </w:r>
      <w:hyperlink r:id="rId118"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w:t>
      </w:r>
    </w:p>
    <w:p w:rsidR="00290B48" w:rsidRDefault="001B6732">
      <w:pPr>
        <w:pStyle w:val="ConsPlusNormal0"/>
        <w:spacing w:before="200"/>
        <w:ind w:firstLine="540"/>
        <w:jc w:val="both"/>
      </w:pPr>
      <w:r>
        <w:t>При наличии среди занимающихся групп инвалидов с нарушением зрения тактильную и иную информацию на путях движения пред</w:t>
      </w:r>
      <w:r>
        <w:t xml:space="preserve">усматривать в соответствии с </w:t>
      </w:r>
      <w:hyperlink r:id="rId119"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xml:space="preserve">, </w:t>
      </w:r>
      <w:hyperlink r:id="rId120" w:tooltip="&quot;СП 136.13330.2012. Свод правил. Здания и сооружения. Общие положения проектирования с учетом доступности для маломобильных групп населения&quot; (утв. Приказом Госстроя от 25.12.2012 N 112/ГС) (ред. от 27.12.2022) {КонсультантПлюс}">
        <w:r>
          <w:rPr>
            <w:color w:val="0000FF"/>
          </w:rPr>
          <w:t>СП 136.13330</w:t>
        </w:r>
      </w:hyperlink>
      <w:r>
        <w:t xml:space="preserve">, </w:t>
      </w:r>
      <w:hyperlink r:id="rId121" w:tooltip="&quot;ГОСТ Р 52875-2007. Национальный стандарт Российской Федерации. Указатели тактильные наземные для инвалидов по зрению. Технические требования&quot; (утв. и введен в действие Приказом Ростехрегулирования от 27.12.2007 N 553-ст) ------------ Утратил силу или отменен ">
        <w:r>
          <w:rPr>
            <w:color w:val="0000FF"/>
          </w:rPr>
          <w:t>ГОСТ Р 52875</w:t>
        </w:r>
      </w:hyperlink>
      <w:r>
        <w:t>.</w:t>
      </w:r>
    </w:p>
    <w:p w:rsidR="00290B48" w:rsidRDefault="001B6732">
      <w:pPr>
        <w:pStyle w:val="ConsPlusNormal0"/>
        <w:spacing w:before="200"/>
        <w:ind w:firstLine="540"/>
        <w:jc w:val="both"/>
      </w:pPr>
      <w:r>
        <w:t xml:space="preserve">При проектировании жилых и общеобразовательных помещений следует также учитывать требования к естественному, искусственному и совмещенному освещению в соответствии с </w:t>
      </w:r>
      <w:hyperlink r:id="rId122" w:tooltip="Постановление Главного государственного санитарного врача РФ от 08.04.2003 N 34 (ред. от 15.03.2010) &quot;О введении в действие СанПиН 2.2.1/2.1.1.1278-03&quot; (вместе с &quot;СанПиН 2.2.1/2.1.1.1278-03. 2.2.1/2.1.1. Проектирование, строительство, реконструкция и эксплуата">
        <w:r>
          <w:rPr>
            <w:color w:val="0000FF"/>
          </w:rPr>
          <w:t>СанПиН 2.2.1/2.1.1.1278</w:t>
        </w:r>
      </w:hyperlink>
      <w:r>
        <w:t xml:space="preserve"> и </w:t>
      </w:r>
      <w:hyperlink r:id="rId123" w:tooltip="Постановление Главного государственного санитарного врача РФ от 15.03.2010 N 20 &quot;Об утверждении СанПиН 2.2.1/2.1.1.2585-10&quot; (вместе с &quot;СанПиН 2.2.1/2.1.1.2585-10. Изменения и дополнения N 1 к СанПиН 2.2.1/2.1.1.1278-03. Гигиенические требования к естественному">
        <w:r>
          <w:rPr>
            <w:color w:val="0000FF"/>
          </w:rPr>
          <w:t>СанПиН 2.2.1/2.1.1.2585</w:t>
        </w:r>
      </w:hyperlink>
      <w:r>
        <w:t>.</w:t>
      </w:r>
    </w:p>
    <w:p w:rsidR="00290B48" w:rsidRDefault="00290B48">
      <w:pPr>
        <w:pStyle w:val="ConsPlusNormal0"/>
        <w:jc w:val="both"/>
      </w:pPr>
    </w:p>
    <w:p w:rsidR="00290B48" w:rsidRDefault="001B6732">
      <w:pPr>
        <w:pStyle w:val="ConsPlusTitle0"/>
        <w:ind w:firstLine="540"/>
        <w:jc w:val="both"/>
        <w:outlineLvl w:val="2"/>
      </w:pPr>
      <w:r>
        <w:t>6.2 Общеобразовательный блок</w:t>
      </w:r>
    </w:p>
    <w:p w:rsidR="00290B48" w:rsidRDefault="00290B48">
      <w:pPr>
        <w:pStyle w:val="ConsPlusNormal0"/>
        <w:jc w:val="both"/>
      </w:pPr>
    </w:p>
    <w:p w:rsidR="00290B48" w:rsidRDefault="001B6732">
      <w:pPr>
        <w:pStyle w:val="ConsPlusNormal0"/>
        <w:ind w:firstLine="540"/>
        <w:jc w:val="both"/>
      </w:pPr>
      <w:r>
        <w:t>6.2.1 Общеобразо</w:t>
      </w:r>
      <w:r>
        <w:t xml:space="preserve">вательный блок ЦАС следует проектировать с учетом требований </w:t>
      </w:r>
      <w:hyperlink r:id="rId124"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0.12.2024) {КонсультантПлюс}">
        <w:r>
          <w:rPr>
            <w:color w:val="0000FF"/>
          </w:rPr>
          <w:t>СП 251.1325800</w:t>
        </w:r>
      </w:hyperlink>
      <w:r>
        <w:t xml:space="preserve">, </w:t>
      </w:r>
      <w:hyperlink r:id="rId125"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 xml:space="preserve"> и </w:t>
      </w:r>
      <w:hyperlink r:id="rId126" w:tooltip="Постановление Главного государственного санитарного врача РФ от 10.07.2015 N 26 &quot;Об утверждении СанПиН 2.4.2.3286-15 &quot;Санитарно-эпидемиологические требования к условиям и организации обучения и воспитания в организациях, осуществляющих образовательную деятельн">
        <w:r>
          <w:rPr>
            <w:color w:val="0000FF"/>
          </w:rPr>
          <w:t>СанПиН 2.4.2.3286</w:t>
        </w:r>
      </w:hyperlink>
      <w:r>
        <w:t>.</w:t>
      </w:r>
    </w:p>
    <w:p w:rsidR="00290B48" w:rsidRDefault="001B6732">
      <w:pPr>
        <w:pStyle w:val="ConsPlusNormal0"/>
        <w:spacing w:before="200"/>
        <w:ind w:firstLine="540"/>
        <w:jc w:val="both"/>
      </w:pPr>
      <w:r>
        <w:t>6.2.2 Помещения общеобразовательного блока следует проектировать в сблокированном здании или в комплексе взаимосвязанных корпусов.</w:t>
      </w:r>
    </w:p>
    <w:p w:rsidR="00290B48" w:rsidRDefault="001B6732">
      <w:pPr>
        <w:pStyle w:val="ConsPlusNormal0"/>
        <w:spacing w:before="200"/>
        <w:ind w:firstLine="540"/>
        <w:jc w:val="both"/>
      </w:pPr>
      <w:r>
        <w:t xml:space="preserve">6.2.3 </w:t>
      </w:r>
      <w:r>
        <w:t>Высоту общеобразовательного блока рекомендуется принимать в два этажа. Допускается при обосновании повышать высоту до четырех этажей в крупных и крупнейших городах.</w:t>
      </w:r>
    </w:p>
    <w:p w:rsidR="00290B48" w:rsidRDefault="001B6732">
      <w:pPr>
        <w:pStyle w:val="ConsPlusNormal0"/>
        <w:spacing w:before="200"/>
        <w:ind w:firstLine="540"/>
        <w:jc w:val="both"/>
      </w:pPr>
      <w:r>
        <w:t>6.2.4 Вместимость общеобразовательного блока (расчетное число обучающихся и их нозологии) о</w:t>
      </w:r>
      <w:r>
        <w:t>пределяют заданием на проектирование исходя из организационно-педагогической структуры, градостроительных условий и пропускной способности спортивных помещений для адаптивных видов спорта.</w:t>
      </w:r>
    </w:p>
    <w:p w:rsidR="00290B48" w:rsidRDefault="001B6732">
      <w:pPr>
        <w:pStyle w:val="ConsPlusNormal0"/>
        <w:spacing w:before="200"/>
        <w:ind w:firstLine="540"/>
        <w:jc w:val="both"/>
      </w:pPr>
      <w:r>
        <w:t>6.2.5 Наполняемость классов, жилых помещений, зрительного зала, гос</w:t>
      </w:r>
      <w:r>
        <w:t xml:space="preserve">тиницы устанавливают </w:t>
      </w:r>
      <w:r>
        <w:lastRenderedPageBreak/>
        <w:t xml:space="preserve">заданием на проектирование. Площади классов принимают согласно </w:t>
      </w:r>
      <w:hyperlink r:id="rId127"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 xml:space="preserve"> и </w:t>
      </w:r>
      <w:hyperlink r:id="rId128"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xml:space="preserve"> с учетом </w:t>
      </w:r>
      <w:hyperlink r:id="rId129"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0.12.2024) {КонсультантПлюс}">
        <w:r>
          <w:rPr>
            <w:color w:val="0000FF"/>
          </w:rPr>
          <w:t>СП 251.1325800</w:t>
        </w:r>
      </w:hyperlink>
      <w:r>
        <w:t>, в зависимости от единовременной наполняемости и вида инвалидности учащихся.</w:t>
      </w:r>
    </w:p>
    <w:p w:rsidR="00290B48" w:rsidRDefault="00290B48">
      <w:pPr>
        <w:pStyle w:val="ConsPlusNormal0"/>
        <w:jc w:val="both"/>
      </w:pPr>
    </w:p>
    <w:p w:rsidR="00290B48" w:rsidRDefault="001B6732">
      <w:pPr>
        <w:pStyle w:val="ConsPlusTitle0"/>
        <w:ind w:firstLine="540"/>
        <w:jc w:val="both"/>
        <w:outlineLvl w:val="2"/>
      </w:pPr>
      <w:r>
        <w:t>6.3 Жилой блок</w:t>
      </w:r>
    </w:p>
    <w:p w:rsidR="00290B48" w:rsidRDefault="00290B48">
      <w:pPr>
        <w:pStyle w:val="ConsPlusNormal0"/>
        <w:jc w:val="both"/>
      </w:pPr>
    </w:p>
    <w:p w:rsidR="00290B48" w:rsidRDefault="001B6732">
      <w:pPr>
        <w:pStyle w:val="ConsPlusNormal0"/>
        <w:ind w:firstLine="540"/>
        <w:jc w:val="both"/>
      </w:pPr>
      <w:r>
        <w:t>6.3.1 При проектировании жилого блока для учащихся сле</w:t>
      </w:r>
      <w:r>
        <w:t xml:space="preserve">дует учитывать требования к зданиям общественного назначения согласно </w:t>
      </w:r>
      <w:hyperlink r:id="rId130" w:tooltip="&quot;СП 145.13330.2012. Свод правил. Дома-интернаты. Правила проектирования&quot; (утв. Приказом Госстроя от 27.12.2012 N 132/ГС) (ред. от 24.12.2019) ------------ Утратил силу или отменен {КонсультантПлюс}">
        <w:r>
          <w:rPr>
            <w:color w:val="0000FF"/>
          </w:rPr>
          <w:t>СП 145.13330</w:t>
        </w:r>
      </w:hyperlink>
      <w:r>
        <w:t xml:space="preserve">, а требования к устройству и организации режима работы в интернатах для детей-инвалидов в соответствии с </w:t>
      </w:r>
      <w:hyperlink r:id="rId131" w:tooltip="Постановление Главного государственного санитарного врача РФ от 15.05.2013 N 26 (ред. от 27.08.2015) &quot;Об утверждении СанПиН 2.4.1.3049-13 &quot;Санитарно-эпидемиологические требования к устройству, содержанию и организации режима работы дошкольных образовательных о">
        <w:r>
          <w:rPr>
            <w:color w:val="0000FF"/>
          </w:rPr>
          <w:t>СанПиН 2.1.4.3049</w:t>
        </w:r>
      </w:hyperlink>
      <w:r>
        <w:t xml:space="preserve"> и </w:t>
      </w:r>
      <w:hyperlink r:id="rId132" w:tooltip="&quot;СП 150.13330.2012. Свод правил. Дома-интернаты для детей-инвалидов. Правила проектирования&quot; (утв. Приказом Госстроя от 27.12.2012 N 136/ГС) (ред. от 28.12.2023) {КонсультантПлюс}">
        <w:r>
          <w:rPr>
            <w:color w:val="0000FF"/>
          </w:rPr>
          <w:t>СП 150.13330</w:t>
        </w:r>
      </w:hyperlink>
      <w:r>
        <w:t>.</w:t>
      </w:r>
    </w:p>
    <w:p w:rsidR="00290B48" w:rsidRDefault="001B6732">
      <w:pPr>
        <w:pStyle w:val="ConsPlusNormal0"/>
        <w:spacing w:before="200"/>
        <w:ind w:firstLine="540"/>
        <w:jc w:val="both"/>
      </w:pPr>
      <w:r>
        <w:t>6.3.2 В жилом блоке следует предусматривать помещения:</w:t>
      </w:r>
    </w:p>
    <w:p w:rsidR="00290B48" w:rsidRDefault="001B6732">
      <w:pPr>
        <w:pStyle w:val="ConsPlusNormal0"/>
        <w:spacing w:before="200"/>
        <w:ind w:firstLine="540"/>
        <w:jc w:val="both"/>
      </w:pPr>
      <w:r>
        <w:t>- для обеспечения учебной (домашние задания), досуговой и иной деятельности детей-инвалидов, а также процессов возможного их самообслуживания;</w:t>
      </w:r>
    </w:p>
    <w:p w:rsidR="00290B48" w:rsidRDefault="001B6732">
      <w:pPr>
        <w:pStyle w:val="ConsPlusNormal0"/>
        <w:spacing w:before="200"/>
        <w:ind w:firstLine="540"/>
        <w:jc w:val="both"/>
      </w:pPr>
      <w:r>
        <w:t>- сна и бытового обслуживания.</w:t>
      </w:r>
    </w:p>
    <w:p w:rsidR="00290B48" w:rsidRDefault="001B6732">
      <w:pPr>
        <w:pStyle w:val="ConsPlusNormal0"/>
        <w:spacing w:before="200"/>
        <w:ind w:firstLine="540"/>
        <w:jc w:val="both"/>
      </w:pPr>
      <w:r>
        <w:t>6.3.3 Объемно-пространственная и функциональная организация жилого блока должна пр</w:t>
      </w:r>
      <w:r>
        <w:t>оектироваться с учетом особенности детей-инвалидов, исходя из обязательных минимально необходимых параметров комфортного проживания, а также своевременной эвакуации детей-инвалидов различных нозологических групп.</w:t>
      </w:r>
    </w:p>
    <w:p w:rsidR="00290B48" w:rsidRDefault="001B6732">
      <w:pPr>
        <w:pStyle w:val="ConsPlusNormal0"/>
        <w:spacing w:before="200"/>
        <w:ind w:firstLine="540"/>
        <w:jc w:val="both"/>
      </w:pPr>
      <w:r>
        <w:t>Допускается, при ограниченной площади участ</w:t>
      </w:r>
      <w:r>
        <w:t>ка, при обосновании, повышать этажность жилого блока до трех этажей.</w:t>
      </w:r>
    </w:p>
    <w:p w:rsidR="00290B48" w:rsidRDefault="00290B4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90B4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B48" w:rsidRDefault="00290B4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90B48" w:rsidRDefault="00290B4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90B48" w:rsidRDefault="001B6732">
            <w:pPr>
              <w:pStyle w:val="ConsPlusNormal0"/>
              <w:jc w:val="both"/>
            </w:pPr>
            <w:r>
              <w:rPr>
                <w:color w:val="392C69"/>
              </w:rPr>
              <w:t>КонсультантПлюс: примечание.</w:t>
            </w:r>
          </w:p>
          <w:p w:rsidR="00290B48" w:rsidRDefault="001B6732">
            <w:pPr>
              <w:pStyle w:val="ConsPlusNormal0"/>
              <w:jc w:val="both"/>
            </w:pPr>
            <w:r>
              <w:rPr>
                <w:color w:val="392C69"/>
              </w:rPr>
              <w:t>В официальном тексте документа, видимо, допущена опечатка: имеется в виду СП 251.1325800, а не СП 251.132580.</w:t>
            </w:r>
          </w:p>
        </w:tc>
        <w:tc>
          <w:tcPr>
            <w:tcW w:w="113" w:type="dxa"/>
            <w:tcBorders>
              <w:top w:val="nil"/>
              <w:left w:val="nil"/>
              <w:bottom w:val="nil"/>
              <w:right w:val="nil"/>
            </w:tcBorders>
            <w:shd w:val="clear" w:color="auto" w:fill="F4F3F8"/>
            <w:tcMar>
              <w:top w:w="0" w:type="dxa"/>
              <w:left w:w="0" w:type="dxa"/>
              <w:bottom w:w="0" w:type="dxa"/>
              <w:right w:w="0" w:type="dxa"/>
            </w:tcMar>
          </w:tcPr>
          <w:p w:rsidR="00290B48" w:rsidRDefault="00290B48">
            <w:pPr>
              <w:pStyle w:val="ConsPlusNormal0"/>
            </w:pPr>
          </w:p>
        </w:tc>
      </w:tr>
    </w:tbl>
    <w:p w:rsidR="00290B48" w:rsidRDefault="001B6732">
      <w:pPr>
        <w:pStyle w:val="ConsPlusNormal0"/>
        <w:spacing w:before="260"/>
        <w:ind w:firstLine="540"/>
        <w:jc w:val="both"/>
      </w:pPr>
      <w:r>
        <w:t xml:space="preserve">6.3.4 Оборудование помещений следует принимать в соответствии с антропологическими и эргонометрическими данными детей-инвалидов, имеющих различные нарушения физического и умственного развития. Параметры помещений для детей с нарушением зрения, слуха, речи </w:t>
      </w:r>
      <w:r>
        <w:t xml:space="preserve">принимаются такими же, как и для помещений в соответствии с </w:t>
      </w:r>
      <w:hyperlink r:id="rId133"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0.12.2024) {КонсультантПлюс}">
        <w:r>
          <w:rPr>
            <w:color w:val="0000FF"/>
          </w:rPr>
          <w:t>СП 251.132580</w:t>
        </w:r>
      </w:hyperlink>
      <w:r>
        <w:t xml:space="preserve">, с учетом требований </w:t>
      </w:r>
      <w:hyperlink r:id="rId134" w:tooltip="&quot;ГОСТ Р 56274-2014. Национальный стандарт Российской Федерации. Общие показатели и требования в эргономике&quot; (утв. и введен в действие Приказом Росстандарта от 26.11.2014 N 1860-ст) {КонсультантПлюс}">
        <w:r>
          <w:rPr>
            <w:color w:val="0000FF"/>
          </w:rPr>
          <w:t>ГОСТ Р 56274</w:t>
        </w:r>
      </w:hyperlink>
      <w:r>
        <w:t>, ГОСТ Р ИСО 28803. В помещениях и на путях движения следует предусматривать ин</w:t>
      </w:r>
      <w:r>
        <w:t>дукционные петли для глухих.</w:t>
      </w:r>
    </w:p>
    <w:p w:rsidR="00290B48" w:rsidRDefault="001B6732">
      <w:pPr>
        <w:pStyle w:val="ConsPlusNormal0"/>
        <w:spacing w:before="200"/>
        <w:ind w:firstLine="540"/>
        <w:jc w:val="both"/>
      </w:pPr>
      <w:r>
        <w:t>6.3.5 Помещения стационарного пребывания (проживания) следует проектировать с жилыми ячейками.</w:t>
      </w:r>
    </w:p>
    <w:p w:rsidR="00290B48" w:rsidRDefault="001B6732">
      <w:pPr>
        <w:pStyle w:val="ConsPlusNormal0"/>
        <w:spacing w:before="200"/>
        <w:ind w:firstLine="540"/>
        <w:jc w:val="both"/>
      </w:pPr>
      <w:r>
        <w:t>6.3.6 Площадь помещений в жилой ячейке принимается из расчета на одного проживающего, не менее:</w:t>
      </w:r>
    </w:p>
    <w:p w:rsidR="00290B48" w:rsidRDefault="001B6732">
      <w:pPr>
        <w:pStyle w:val="ConsPlusNormal0"/>
        <w:spacing w:before="200"/>
        <w:ind w:firstLine="540"/>
        <w:jc w:val="both"/>
      </w:pPr>
      <w:r>
        <w:t>спальные комнаты для детей-инвалидов</w:t>
      </w:r>
      <w:r>
        <w:t xml:space="preserve"> - 6,0 м</w:t>
      </w:r>
      <w:r>
        <w:rPr>
          <w:vertAlign w:val="superscript"/>
        </w:rPr>
        <w:t>2</w:t>
      </w:r>
      <w:r>
        <w:t>;</w:t>
      </w:r>
    </w:p>
    <w:p w:rsidR="00290B48" w:rsidRDefault="001B6732">
      <w:pPr>
        <w:pStyle w:val="ConsPlusNormal0"/>
        <w:spacing w:before="200"/>
        <w:ind w:firstLine="540"/>
        <w:jc w:val="both"/>
      </w:pPr>
      <w:r>
        <w:t>комнаты дневного пребывания - 3 м</w:t>
      </w:r>
      <w:r>
        <w:rPr>
          <w:vertAlign w:val="superscript"/>
        </w:rPr>
        <w:t>2</w:t>
      </w:r>
      <w:r>
        <w:t>;</w:t>
      </w:r>
    </w:p>
    <w:p w:rsidR="00290B48" w:rsidRDefault="001B6732">
      <w:pPr>
        <w:pStyle w:val="ConsPlusNormal0"/>
        <w:spacing w:before="200"/>
        <w:ind w:firstLine="540"/>
        <w:jc w:val="both"/>
      </w:pPr>
      <w:r>
        <w:t>уборных с душевой для детей-инвалидов не менее 4 м</w:t>
      </w:r>
      <w:r>
        <w:rPr>
          <w:vertAlign w:val="superscript"/>
        </w:rPr>
        <w:t>2</w:t>
      </w:r>
      <w:r>
        <w:t xml:space="preserve"> на жилую комнату;</w:t>
      </w:r>
    </w:p>
    <w:p w:rsidR="00290B48" w:rsidRDefault="001B6732">
      <w:pPr>
        <w:pStyle w:val="ConsPlusNormal0"/>
        <w:spacing w:before="200"/>
        <w:ind w:firstLine="540"/>
        <w:jc w:val="both"/>
      </w:pPr>
      <w:r>
        <w:t>для помещений сушки одежды - 0,35 м</w:t>
      </w:r>
      <w:r>
        <w:rPr>
          <w:vertAlign w:val="superscript"/>
        </w:rPr>
        <w:t>2</w:t>
      </w:r>
      <w:r>
        <w:t>.</w:t>
      </w:r>
    </w:p>
    <w:p w:rsidR="00290B48" w:rsidRDefault="001B6732">
      <w:pPr>
        <w:pStyle w:val="ConsPlusNormal0"/>
        <w:spacing w:before="200"/>
        <w:ind w:firstLine="540"/>
        <w:jc w:val="both"/>
      </w:pPr>
      <w:r>
        <w:t>6.3.7 В составе жилой ячейки для детей-инвалидов учащихся старших классов следует предусматривать дополнительно комнаты для индивидуальных занятий площадью на одного воспитанника не менее 1,5 м</w:t>
      </w:r>
      <w:r>
        <w:rPr>
          <w:vertAlign w:val="superscript"/>
        </w:rPr>
        <w:t>2</w:t>
      </w:r>
      <w:r>
        <w:t>/место.</w:t>
      </w:r>
    </w:p>
    <w:p w:rsidR="00290B48" w:rsidRDefault="001B6732">
      <w:pPr>
        <w:pStyle w:val="ConsPlusNormal0"/>
        <w:spacing w:before="200"/>
        <w:ind w:firstLine="540"/>
        <w:jc w:val="both"/>
      </w:pPr>
      <w:r>
        <w:t>6.3.8 Уборная и душевая комнаты, должны иметь беспрепя</w:t>
      </w:r>
      <w:r>
        <w:t xml:space="preserve">тственный доступ для инвалида-колясочника, ампутанта, а также учитывать особенности инвалидов с нарушением зрения в соответствии с требованиями </w:t>
      </w:r>
      <w:hyperlink r:id="rId135"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w:t>
      </w:r>
    </w:p>
    <w:p w:rsidR="00290B48" w:rsidRDefault="001B6732">
      <w:pPr>
        <w:pStyle w:val="ConsPlusNormal0"/>
        <w:spacing w:before="200"/>
        <w:ind w:firstLine="540"/>
        <w:jc w:val="both"/>
      </w:pPr>
      <w:r>
        <w:lastRenderedPageBreak/>
        <w:t>6.3.9 Следует уч</w:t>
      </w:r>
      <w:r>
        <w:t xml:space="preserve">итывать требования к организации инсоляции жилых помещений интерната согласно </w:t>
      </w:r>
      <w:hyperlink r:id="rId136" w:tooltip="Постановление Главного государственного санитарного врача РФ от 18.05.2010 N 58 (ред. от 10.06.2016) &quot;Об утверждении СанПиН 2.1.3.2630-10 &quot;Санитарно-эпидемиологические требования к организациям, осуществляющим медицинскую деятельность&quot; (вместе с &quot;СанПиН 2.1.3.">
        <w:r>
          <w:rPr>
            <w:color w:val="0000FF"/>
          </w:rPr>
          <w:t>СанПиН 2.1.3.2630</w:t>
        </w:r>
      </w:hyperlink>
      <w:r>
        <w:t>.</w:t>
      </w:r>
    </w:p>
    <w:p w:rsidR="00290B48" w:rsidRDefault="00290B48">
      <w:pPr>
        <w:pStyle w:val="ConsPlusNormal0"/>
        <w:jc w:val="both"/>
      </w:pPr>
    </w:p>
    <w:p w:rsidR="00290B48" w:rsidRDefault="001B6732">
      <w:pPr>
        <w:pStyle w:val="ConsPlusTitle0"/>
        <w:ind w:firstLine="540"/>
        <w:jc w:val="both"/>
        <w:outlineLvl w:val="2"/>
      </w:pPr>
      <w:r>
        <w:t>6.4 Спортивно-тренировочный блок</w:t>
      </w:r>
    </w:p>
    <w:p w:rsidR="00290B48" w:rsidRDefault="00290B48">
      <w:pPr>
        <w:pStyle w:val="ConsPlusNormal0"/>
        <w:jc w:val="both"/>
      </w:pPr>
    </w:p>
    <w:p w:rsidR="00290B48" w:rsidRDefault="001B6732">
      <w:pPr>
        <w:pStyle w:val="ConsPlusNormal0"/>
        <w:ind w:firstLine="540"/>
        <w:jc w:val="both"/>
      </w:pPr>
      <w:r>
        <w:t xml:space="preserve">6.4.1 Спортивно-тренировочный блок формируется из залов для различных адаптивных видов спорта; перечень объектов по адаптивным видам спорта и спортивным дисциплинам, которые размещают в ЦАС, приведен в </w:t>
      </w:r>
      <w:hyperlink w:anchor="P461" w:tooltip="ПЕРЕЧЕНЬ">
        <w:r>
          <w:rPr>
            <w:color w:val="0000FF"/>
          </w:rPr>
          <w:t>приложении А</w:t>
        </w:r>
      </w:hyperlink>
      <w:r>
        <w:t>.</w:t>
      </w:r>
    </w:p>
    <w:p w:rsidR="00290B48" w:rsidRDefault="001B6732">
      <w:pPr>
        <w:pStyle w:val="ConsPlusNormal0"/>
        <w:spacing w:before="200"/>
        <w:ind w:firstLine="540"/>
        <w:jc w:val="both"/>
      </w:pPr>
      <w:r>
        <w:t>Набор видов спорта (спортивных дисциплин) и площадок для них определяется заданием на проектирование.</w:t>
      </w:r>
    </w:p>
    <w:p w:rsidR="00290B48" w:rsidRDefault="001B6732">
      <w:pPr>
        <w:pStyle w:val="ConsPlusNormal0"/>
        <w:spacing w:before="200"/>
        <w:ind w:firstLine="540"/>
        <w:jc w:val="both"/>
      </w:pPr>
      <w:r>
        <w:t xml:space="preserve">Выбор объемно-планировочных, конструктивных и инженерных решений при проектировании спортивных залов и площадок следует осуществлять в зависимости от их </w:t>
      </w:r>
      <w:r>
        <w:t xml:space="preserve">вместимости и пропускной способности, а также набора вспомогательного оборудования и помещений, приведенных в </w:t>
      </w:r>
      <w:hyperlink w:anchor="P1006" w:tooltip="[10] СП 31-112-2004 Физкультурно-спортивные залы. Часть 1">
        <w:r>
          <w:rPr>
            <w:color w:val="0000FF"/>
          </w:rPr>
          <w:t>[10]</w:t>
        </w:r>
      </w:hyperlink>
      <w:r>
        <w:t xml:space="preserve"> - </w:t>
      </w:r>
      <w:hyperlink w:anchor="P1009" w:tooltip="[13] СП 31-115-2006 Открытые плоскостные физкультурно-спортивные сооружения">
        <w:r>
          <w:rPr>
            <w:color w:val="0000FF"/>
          </w:rPr>
          <w:t>[13]</w:t>
        </w:r>
      </w:hyperlink>
      <w:r>
        <w:t>.</w:t>
      </w:r>
    </w:p>
    <w:p w:rsidR="00290B48" w:rsidRDefault="001B6732">
      <w:pPr>
        <w:pStyle w:val="ConsPlusNormal0"/>
        <w:spacing w:before="200"/>
        <w:ind w:firstLine="540"/>
        <w:jc w:val="both"/>
      </w:pPr>
      <w:r>
        <w:t>Дополнительно в раздевальных следует предусматривать помещения (зону) для смены колясок (бытовой на спортивную). Площадь помещения определяется исходя из следующих показателей:</w:t>
      </w:r>
    </w:p>
    <w:p w:rsidR="00290B48" w:rsidRDefault="001B6732">
      <w:pPr>
        <w:pStyle w:val="ConsPlusNormal0"/>
        <w:spacing w:before="200"/>
        <w:ind w:firstLine="540"/>
        <w:jc w:val="both"/>
      </w:pPr>
      <w:r>
        <w:t>- самостояте</w:t>
      </w:r>
      <w:r>
        <w:t>льная пересадка спортсмена - зона не менее 1,9 x 1,5 м;</w:t>
      </w:r>
    </w:p>
    <w:p w:rsidR="00290B48" w:rsidRDefault="001B6732">
      <w:pPr>
        <w:pStyle w:val="ConsPlusNormal0"/>
        <w:spacing w:before="200"/>
        <w:ind w:firstLine="540"/>
        <w:jc w:val="both"/>
      </w:pPr>
      <w:r>
        <w:t>- пересадка с помощью тренера - зона не менее 2,0 x 2,0 м.</w:t>
      </w:r>
    </w:p>
    <w:p w:rsidR="00290B48" w:rsidRDefault="001B6732">
      <w:pPr>
        <w:pStyle w:val="ConsPlusNormal0"/>
        <w:spacing w:before="200"/>
        <w:ind w:firstLine="540"/>
        <w:jc w:val="both"/>
      </w:pPr>
      <w:r>
        <w:t>Перечень медицинских помещений устанавливается в задании на проектирование в зависимости принятых нозологий и видов спорта.</w:t>
      </w:r>
    </w:p>
    <w:p w:rsidR="00290B48" w:rsidRDefault="001B6732">
      <w:pPr>
        <w:pStyle w:val="ConsPlusNormal0"/>
        <w:spacing w:before="200"/>
        <w:ind w:firstLine="540"/>
        <w:jc w:val="both"/>
      </w:pPr>
      <w:r>
        <w:t>Размер уборных пр</w:t>
      </w:r>
      <w:r>
        <w:t xml:space="preserve">и спортивных площадках, предназначенных для детей-инвалидов на креслах-колясках, должен обеспечивать возможность пользования на спортивной коляске с широким развалом колес. Габариты спортивных колясок приведены в </w:t>
      </w:r>
      <w:hyperlink w:anchor="P623" w:tooltip="ГАБАРИТЫ СПОРТИВНЫХ КОЛЯСОК">
        <w:r>
          <w:rPr>
            <w:color w:val="0000FF"/>
          </w:rPr>
          <w:t>приложении Б</w:t>
        </w:r>
      </w:hyperlink>
      <w:r>
        <w:t>.</w:t>
      </w:r>
    </w:p>
    <w:p w:rsidR="00290B48" w:rsidRDefault="001B6732">
      <w:pPr>
        <w:pStyle w:val="ConsPlusNormal0"/>
        <w:spacing w:before="200"/>
        <w:ind w:firstLine="540"/>
        <w:jc w:val="both"/>
      </w:pPr>
      <w:r>
        <w:t>Залы в спортивном блоке должны быть непроходными.</w:t>
      </w:r>
    </w:p>
    <w:p w:rsidR="00290B48" w:rsidRDefault="001B6732">
      <w:pPr>
        <w:pStyle w:val="ConsPlusNormal0"/>
        <w:spacing w:before="200"/>
        <w:ind w:firstLine="540"/>
        <w:jc w:val="both"/>
      </w:pPr>
      <w:r>
        <w:t xml:space="preserve">При проектировании спортивного сооружения для проведения спортивных мероприятий по нескольким видам спорта, в том числе со зрителями, следует соблюдать требования </w:t>
      </w:r>
      <w:hyperlink r:id="rId137"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w:t>
        </w:r>
      </w:hyperlink>
      <w:r>
        <w:t>.</w:t>
      </w:r>
    </w:p>
    <w:p w:rsidR="00290B48" w:rsidRDefault="001B6732">
      <w:pPr>
        <w:pStyle w:val="ConsPlusNormal0"/>
        <w:spacing w:before="200"/>
        <w:ind w:firstLine="540"/>
        <w:jc w:val="both"/>
      </w:pPr>
      <w:r>
        <w:t xml:space="preserve">Единовременная пропускная способность спортивного сооружения устанавливается в соответствии с классификатором объектов спорта </w:t>
      </w:r>
      <w:hyperlink w:anchor="P1000" w:tooltip="[4] Приказ Росстата от 17 ноября 2017 г. N 766 &quot;Об утверждении статистического инструментария для организации Министерством спорта Российской Федерации федерального статистического наблюдения в сфере физической культуры и спорта&quot;">
        <w:r>
          <w:rPr>
            <w:color w:val="0000FF"/>
          </w:rPr>
          <w:t>[4]</w:t>
        </w:r>
      </w:hyperlink>
      <w:r>
        <w:t xml:space="preserve">, а также с учетом </w:t>
      </w:r>
      <w:hyperlink w:anchor="P1001" w:tooltip="[5] Приказ ГКФТ РФ от 04 февраля 1998 г. N 44 &quot;Об утверждении планово-расчетных показателей количества занимающихся и режимов эксплуатации физкультурно-оздоровительных и спортивных сооружений&quot;">
        <w:r>
          <w:rPr>
            <w:color w:val="0000FF"/>
          </w:rPr>
          <w:t>[5]</w:t>
        </w:r>
      </w:hyperlink>
      <w:r>
        <w:t>.</w:t>
      </w:r>
    </w:p>
    <w:p w:rsidR="00290B48" w:rsidRDefault="001B6732">
      <w:pPr>
        <w:pStyle w:val="ConsPlusNormal0"/>
        <w:spacing w:before="200"/>
        <w:ind w:firstLine="540"/>
        <w:jc w:val="both"/>
      </w:pPr>
      <w:r>
        <w:t>Минимальные размеры спортивных сооружений принимаются с учетом зон безопасности и обходных д</w:t>
      </w:r>
      <w:r>
        <w:t>орожек спортивных зон.</w:t>
      </w:r>
    </w:p>
    <w:p w:rsidR="00290B48" w:rsidRDefault="001B6732">
      <w:pPr>
        <w:pStyle w:val="ConsPlusNormal0"/>
        <w:spacing w:before="200"/>
        <w:ind w:firstLine="540"/>
        <w:jc w:val="both"/>
      </w:pPr>
      <w:r>
        <w:t xml:space="preserve">Покрытия пола игровых площадок следует выполнять по </w:t>
      </w:r>
      <w:hyperlink r:id="rId138" w:tooltip="&quot;ГОСТ Р ЕН 1177-2013. Национальный стандарт Российской Федерации. Покрытия игровых площадок ударопоглощающие. Определение критической высоты падения&quot; (утв. и введен в действие Приказом Росстандарта от 24.06.2013 N 181-ст) {КонсультантПлюс}">
        <w:r>
          <w:rPr>
            <w:color w:val="0000FF"/>
          </w:rPr>
          <w:t>ГОСТ Р ЕН 1177</w:t>
        </w:r>
      </w:hyperlink>
      <w:r>
        <w:t>.</w:t>
      </w:r>
    </w:p>
    <w:p w:rsidR="00290B48" w:rsidRDefault="001B6732">
      <w:pPr>
        <w:pStyle w:val="ConsPlusNormal0"/>
        <w:spacing w:before="200"/>
        <w:ind w:firstLine="540"/>
        <w:jc w:val="both"/>
      </w:pPr>
      <w:r>
        <w:rPr>
          <w:b/>
        </w:rPr>
        <w:t>6.4.2 Бадминтон</w:t>
      </w:r>
    </w:p>
    <w:p w:rsidR="00290B48" w:rsidRDefault="001B6732">
      <w:pPr>
        <w:pStyle w:val="ConsPlusNormal0"/>
        <w:spacing w:before="200"/>
        <w:ind w:firstLine="540"/>
        <w:jc w:val="both"/>
      </w:pPr>
      <w:r>
        <w:t xml:space="preserve">Корт для бадминтона для детей-инвалидов должен быть размерами: длиной 13,4 м, шириной 6,1 м - для парной игры; длиной 13,4 м, шириной 5,18 м - для одиночной </w:t>
      </w:r>
      <w:r>
        <w:t>игры.</w:t>
      </w:r>
    </w:p>
    <w:p w:rsidR="00290B48" w:rsidRDefault="001B6732">
      <w:pPr>
        <w:pStyle w:val="ConsPlusNormal0"/>
        <w:spacing w:before="200"/>
        <w:ind w:firstLine="540"/>
        <w:jc w:val="both"/>
      </w:pPr>
      <w:r>
        <w:t>Зона безопасности по периметру корта составляет 2 м. В случае размещения рядом нескольких кортов, минимальный размер зоны безопасности между двумя соседними кортами должен быть не менее 2 м. Высота свободного пространства от поверхности корта до выст</w:t>
      </w:r>
      <w:r>
        <w:t>упающих конструкций должна быть не менее 9 м.</w:t>
      </w:r>
    </w:p>
    <w:p w:rsidR="00290B48" w:rsidRDefault="001B6732">
      <w:pPr>
        <w:pStyle w:val="ConsPlusNormal0"/>
        <w:spacing w:before="200"/>
        <w:ind w:firstLine="540"/>
        <w:jc w:val="both"/>
      </w:pPr>
      <w:r>
        <w:t xml:space="preserve">Схема спортивной зоны для одиночной игры в бадминтон для детей-инвалидов приведена на </w:t>
      </w:r>
      <w:hyperlink w:anchor="P832" w:tooltip="Рисунок В.1 - Схема спортивной зоны для одиночной игры">
        <w:r>
          <w:rPr>
            <w:color w:val="0000FF"/>
          </w:rPr>
          <w:t>рисунке В.1</w:t>
        </w:r>
      </w:hyperlink>
      <w:r>
        <w:t xml:space="preserve"> приложения В.</w:t>
      </w:r>
    </w:p>
    <w:p w:rsidR="00290B48" w:rsidRDefault="001B6732">
      <w:pPr>
        <w:pStyle w:val="ConsPlusNormal0"/>
        <w:spacing w:before="200"/>
        <w:ind w:firstLine="540"/>
        <w:jc w:val="both"/>
      </w:pPr>
      <w:r>
        <w:rPr>
          <w:b/>
        </w:rPr>
        <w:t>6.4.3 Конны</w:t>
      </w:r>
      <w:r>
        <w:rPr>
          <w:b/>
        </w:rPr>
        <w:t>й спорт</w:t>
      </w:r>
    </w:p>
    <w:p w:rsidR="00290B48" w:rsidRDefault="001B6732">
      <w:pPr>
        <w:pStyle w:val="ConsPlusNormal0"/>
        <w:spacing w:before="200"/>
        <w:ind w:firstLine="540"/>
        <w:jc w:val="both"/>
      </w:pPr>
      <w:r>
        <w:t xml:space="preserve">Блок для занятий конным спортом должен включать блок содержания лошадей. Размеры, перечень </w:t>
      </w:r>
      <w:r>
        <w:lastRenderedPageBreak/>
        <w:t>отдельных зданий и сооружений блока конного спорта следует принимать с учетом требований по проектированию конноспортивных сооружений, возможности его размещ</w:t>
      </w:r>
      <w:r>
        <w:t>ения на участке ЦАС.</w:t>
      </w:r>
    </w:p>
    <w:p w:rsidR="00290B48" w:rsidRDefault="001B6732">
      <w:pPr>
        <w:pStyle w:val="ConsPlusNormal0"/>
        <w:spacing w:before="200"/>
        <w:ind w:firstLine="540"/>
        <w:jc w:val="both"/>
      </w:pPr>
      <w:r>
        <w:t>При проектировании блока содержания лошадей, а также отдельных зданий и сооружений для них, следует руководствоваться требованиями настоящего свода правил, а также учитывать требования по проектированию конноспортивных сооружений. Расс</w:t>
      </w:r>
      <w:r>
        <w:t xml:space="preserve">тояние от других объектов ЦАС должно быть не менее санитарно-защитной зоны в соответствии с требованиями </w:t>
      </w:r>
      <w:hyperlink r:id="rId139" w:tooltip="Постановление Главного государственного санитарного врача РФ от 25.09.2007 N 74 (ред. от 15.11.2024) &quot;О введении в действие новой редакции санитарно-эпидемиологических правил и нормативов СанПиН 2.2.1/2.1.1.1200-03 &quot;Санитарно-защитные зоны и санитарная классиф">
        <w:r>
          <w:rPr>
            <w:color w:val="0000FF"/>
          </w:rPr>
          <w:t>СанПиН 2.2.1/2.1.1.1200</w:t>
        </w:r>
      </w:hyperlink>
      <w:r>
        <w:t>.</w:t>
      </w:r>
    </w:p>
    <w:p w:rsidR="00290B48" w:rsidRDefault="001B6732">
      <w:pPr>
        <w:pStyle w:val="ConsPlusNormal0"/>
        <w:spacing w:before="200"/>
        <w:ind w:firstLine="540"/>
        <w:jc w:val="both"/>
      </w:pPr>
      <w:r>
        <w:t>Входящие в блок для конн</w:t>
      </w:r>
      <w:r>
        <w:t>ого спорта помещения ожидания начала и окончания занятий, кабинет иппотерапевта и массажные кабинеты могут блокироваться со зданием конюшни.</w:t>
      </w:r>
    </w:p>
    <w:p w:rsidR="00290B48" w:rsidRDefault="001B6732">
      <w:pPr>
        <w:pStyle w:val="ConsPlusNormal0"/>
        <w:spacing w:before="200"/>
        <w:ind w:firstLine="540"/>
        <w:jc w:val="both"/>
      </w:pPr>
      <w:r>
        <w:t>Требования к объемно-планировочным, конструктивным и технологическим решениям конюшен и вспомогательных зданий и по</w:t>
      </w:r>
      <w:r>
        <w:t>мещений принимают в соответствии с требованиями по проектированию конноспортивных сооружений.</w:t>
      </w:r>
    </w:p>
    <w:p w:rsidR="00290B48" w:rsidRDefault="001B6732">
      <w:pPr>
        <w:pStyle w:val="ConsPlusNormal0"/>
        <w:spacing w:before="200"/>
        <w:ind w:firstLine="540"/>
        <w:jc w:val="both"/>
      </w:pPr>
      <w:r>
        <w:t>Перечень и площади помещений блока занятий конным спортом приведены в таблице 6.1.</w:t>
      </w:r>
    </w:p>
    <w:p w:rsidR="00290B48" w:rsidRDefault="00290B48">
      <w:pPr>
        <w:pStyle w:val="ConsPlusNormal0"/>
        <w:jc w:val="both"/>
      </w:pPr>
    </w:p>
    <w:p w:rsidR="00290B48" w:rsidRDefault="001B6732">
      <w:pPr>
        <w:pStyle w:val="ConsPlusNormal0"/>
        <w:jc w:val="right"/>
      </w:pPr>
      <w:r>
        <w:t>Таблица 6.1</w:t>
      </w:r>
    </w:p>
    <w:p w:rsidR="00290B48" w:rsidRDefault="00290B4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1632"/>
        <w:gridCol w:w="2650"/>
      </w:tblGrid>
      <w:tr w:rsidR="00290B48">
        <w:tc>
          <w:tcPr>
            <w:tcW w:w="4706" w:type="dxa"/>
          </w:tcPr>
          <w:p w:rsidR="00290B48" w:rsidRDefault="001B6732">
            <w:pPr>
              <w:pStyle w:val="ConsPlusNormal0"/>
              <w:jc w:val="center"/>
            </w:pPr>
            <w:r>
              <w:t>Помещение</w:t>
            </w:r>
          </w:p>
        </w:tc>
        <w:tc>
          <w:tcPr>
            <w:tcW w:w="1632" w:type="dxa"/>
          </w:tcPr>
          <w:p w:rsidR="00290B48" w:rsidRDefault="001B6732">
            <w:pPr>
              <w:pStyle w:val="ConsPlusNormal0"/>
              <w:jc w:val="center"/>
            </w:pPr>
            <w:r>
              <w:t>Площадь, м</w:t>
            </w:r>
            <w:r>
              <w:rPr>
                <w:vertAlign w:val="superscript"/>
              </w:rPr>
              <w:t>2</w:t>
            </w:r>
            <w:r>
              <w:t>, не менее</w:t>
            </w:r>
          </w:p>
        </w:tc>
        <w:tc>
          <w:tcPr>
            <w:tcW w:w="2650" w:type="dxa"/>
          </w:tcPr>
          <w:p w:rsidR="00290B48" w:rsidRDefault="001B6732">
            <w:pPr>
              <w:pStyle w:val="ConsPlusNormal0"/>
              <w:jc w:val="center"/>
            </w:pPr>
            <w:r>
              <w:t>Примечание</w:t>
            </w:r>
          </w:p>
        </w:tc>
      </w:tr>
      <w:tr w:rsidR="00290B48">
        <w:tc>
          <w:tcPr>
            <w:tcW w:w="4706" w:type="dxa"/>
          </w:tcPr>
          <w:p w:rsidR="00290B48" w:rsidRDefault="001B6732">
            <w:pPr>
              <w:pStyle w:val="ConsPlusNormal0"/>
              <w:ind w:firstLine="283"/>
              <w:jc w:val="both"/>
            </w:pPr>
            <w:r>
              <w:t>Манеж для групповых занятий на 2 - 4 чел</w:t>
            </w:r>
          </w:p>
        </w:tc>
        <w:tc>
          <w:tcPr>
            <w:tcW w:w="1632" w:type="dxa"/>
          </w:tcPr>
          <w:p w:rsidR="00290B48" w:rsidRDefault="001B6732">
            <w:pPr>
              <w:pStyle w:val="ConsPlusNormal0"/>
              <w:jc w:val="center"/>
            </w:pPr>
            <w:r>
              <w:t>800</w:t>
            </w:r>
          </w:p>
        </w:tc>
        <w:tc>
          <w:tcPr>
            <w:tcW w:w="2650" w:type="dxa"/>
          </w:tcPr>
          <w:p w:rsidR="00290B48" w:rsidRDefault="001B6732">
            <w:pPr>
              <w:pStyle w:val="ConsPlusNormal0"/>
              <w:ind w:firstLine="283"/>
            </w:pPr>
            <w:r>
              <w:t>Размер меньшей стороны не менее 20 м</w:t>
            </w:r>
          </w:p>
        </w:tc>
      </w:tr>
      <w:tr w:rsidR="00290B48">
        <w:tc>
          <w:tcPr>
            <w:tcW w:w="4706" w:type="dxa"/>
          </w:tcPr>
          <w:p w:rsidR="00290B48" w:rsidRDefault="001B6732">
            <w:pPr>
              <w:pStyle w:val="ConsPlusNormal0"/>
              <w:ind w:firstLine="283"/>
              <w:jc w:val="both"/>
            </w:pPr>
            <w:r>
              <w:t>Кабинки уборных, доступные для детей-инвалидов (не менее 2)</w:t>
            </w:r>
          </w:p>
        </w:tc>
        <w:tc>
          <w:tcPr>
            <w:tcW w:w="1632" w:type="dxa"/>
          </w:tcPr>
          <w:p w:rsidR="00290B48" w:rsidRDefault="001B6732">
            <w:pPr>
              <w:pStyle w:val="ConsPlusNormal0"/>
              <w:jc w:val="center"/>
            </w:pPr>
            <w:r>
              <w:t>5</w:t>
            </w:r>
          </w:p>
        </w:tc>
        <w:tc>
          <w:tcPr>
            <w:tcW w:w="2650" w:type="dxa"/>
          </w:tcPr>
          <w:p w:rsidR="00290B48" w:rsidRDefault="001B6732">
            <w:pPr>
              <w:pStyle w:val="ConsPlusNormal0"/>
              <w:jc w:val="center"/>
            </w:pPr>
            <w:r>
              <w:t>-</w:t>
            </w:r>
          </w:p>
        </w:tc>
      </w:tr>
      <w:tr w:rsidR="00290B48">
        <w:tc>
          <w:tcPr>
            <w:tcW w:w="4706" w:type="dxa"/>
          </w:tcPr>
          <w:p w:rsidR="00290B48" w:rsidRDefault="001B6732">
            <w:pPr>
              <w:pStyle w:val="ConsPlusNormal0"/>
              <w:ind w:firstLine="283"/>
              <w:jc w:val="both"/>
            </w:pPr>
            <w:r>
              <w:t>Приемная - зона ожидания</w:t>
            </w:r>
          </w:p>
        </w:tc>
        <w:tc>
          <w:tcPr>
            <w:tcW w:w="1632" w:type="dxa"/>
          </w:tcPr>
          <w:p w:rsidR="00290B48" w:rsidRDefault="001B6732">
            <w:pPr>
              <w:pStyle w:val="ConsPlusNormal0"/>
              <w:jc w:val="center"/>
            </w:pPr>
            <w:r>
              <w:t>40</w:t>
            </w:r>
          </w:p>
        </w:tc>
        <w:tc>
          <w:tcPr>
            <w:tcW w:w="2650" w:type="dxa"/>
          </w:tcPr>
          <w:p w:rsidR="00290B48" w:rsidRDefault="001B6732">
            <w:pPr>
              <w:pStyle w:val="ConsPlusNormal0"/>
              <w:jc w:val="center"/>
            </w:pPr>
            <w:r>
              <w:rPr>
                <w:b/>
              </w:rPr>
              <w:t>-</w:t>
            </w:r>
          </w:p>
        </w:tc>
      </w:tr>
      <w:tr w:rsidR="00290B48">
        <w:tc>
          <w:tcPr>
            <w:tcW w:w="4706" w:type="dxa"/>
          </w:tcPr>
          <w:p w:rsidR="00290B48" w:rsidRDefault="001B6732">
            <w:pPr>
              <w:pStyle w:val="ConsPlusNormal0"/>
              <w:ind w:firstLine="283"/>
              <w:jc w:val="both"/>
            </w:pPr>
            <w:r>
              <w:t>Кабинет врача-иппотерапевта</w:t>
            </w:r>
          </w:p>
        </w:tc>
        <w:tc>
          <w:tcPr>
            <w:tcW w:w="1632" w:type="dxa"/>
          </w:tcPr>
          <w:p w:rsidR="00290B48" w:rsidRDefault="001B6732">
            <w:pPr>
              <w:pStyle w:val="ConsPlusNormal0"/>
              <w:jc w:val="center"/>
            </w:pPr>
            <w:r>
              <w:t>10</w:t>
            </w:r>
          </w:p>
        </w:tc>
        <w:tc>
          <w:tcPr>
            <w:tcW w:w="2650" w:type="dxa"/>
          </w:tcPr>
          <w:p w:rsidR="00290B48" w:rsidRDefault="001B6732">
            <w:pPr>
              <w:pStyle w:val="ConsPlusNormal0"/>
              <w:jc w:val="center"/>
            </w:pPr>
            <w:r>
              <w:rPr>
                <w:b/>
              </w:rPr>
              <w:t>-</w:t>
            </w:r>
          </w:p>
        </w:tc>
      </w:tr>
      <w:tr w:rsidR="00290B48">
        <w:tc>
          <w:tcPr>
            <w:tcW w:w="4706" w:type="dxa"/>
          </w:tcPr>
          <w:p w:rsidR="00290B48" w:rsidRDefault="001B6732">
            <w:pPr>
              <w:pStyle w:val="ConsPlusNormal0"/>
              <w:ind w:firstLine="283"/>
              <w:jc w:val="both"/>
            </w:pPr>
            <w:r>
              <w:t>Кабинет тренера</w:t>
            </w:r>
          </w:p>
        </w:tc>
        <w:tc>
          <w:tcPr>
            <w:tcW w:w="1632" w:type="dxa"/>
          </w:tcPr>
          <w:p w:rsidR="00290B48" w:rsidRDefault="001B6732">
            <w:pPr>
              <w:pStyle w:val="ConsPlusNormal0"/>
              <w:jc w:val="center"/>
            </w:pPr>
            <w:r>
              <w:t>10</w:t>
            </w:r>
          </w:p>
        </w:tc>
        <w:tc>
          <w:tcPr>
            <w:tcW w:w="2650" w:type="dxa"/>
          </w:tcPr>
          <w:p w:rsidR="00290B48" w:rsidRDefault="001B6732">
            <w:pPr>
              <w:pStyle w:val="ConsPlusNormal0"/>
              <w:jc w:val="center"/>
            </w:pPr>
            <w:r>
              <w:rPr>
                <w:b/>
              </w:rPr>
              <w:t>-</w:t>
            </w:r>
          </w:p>
        </w:tc>
      </w:tr>
      <w:tr w:rsidR="00290B48">
        <w:tc>
          <w:tcPr>
            <w:tcW w:w="4706" w:type="dxa"/>
          </w:tcPr>
          <w:p w:rsidR="00290B48" w:rsidRDefault="001B6732">
            <w:pPr>
              <w:pStyle w:val="ConsPlusNormal0"/>
              <w:ind w:firstLine="283"/>
              <w:jc w:val="both"/>
            </w:pPr>
            <w:r>
              <w:t>Помещение отдыха персонала</w:t>
            </w:r>
          </w:p>
        </w:tc>
        <w:tc>
          <w:tcPr>
            <w:tcW w:w="1632" w:type="dxa"/>
          </w:tcPr>
          <w:p w:rsidR="00290B48" w:rsidRDefault="001B6732">
            <w:pPr>
              <w:pStyle w:val="ConsPlusNormal0"/>
              <w:jc w:val="center"/>
            </w:pPr>
            <w:r>
              <w:t>15</w:t>
            </w:r>
          </w:p>
        </w:tc>
        <w:tc>
          <w:tcPr>
            <w:tcW w:w="2650" w:type="dxa"/>
          </w:tcPr>
          <w:p w:rsidR="00290B48" w:rsidRDefault="001B6732">
            <w:pPr>
              <w:pStyle w:val="ConsPlusNormal0"/>
              <w:jc w:val="center"/>
            </w:pPr>
            <w:r>
              <w:rPr>
                <w:b/>
              </w:rPr>
              <w:t>-</w:t>
            </w:r>
          </w:p>
        </w:tc>
      </w:tr>
      <w:tr w:rsidR="00290B48">
        <w:tc>
          <w:tcPr>
            <w:tcW w:w="8988" w:type="dxa"/>
            <w:gridSpan w:val="3"/>
          </w:tcPr>
          <w:p w:rsidR="00290B48" w:rsidRDefault="001B6732">
            <w:pPr>
              <w:pStyle w:val="ConsPlusNormal0"/>
              <w:ind w:firstLine="283"/>
              <w:jc w:val="both"/>
            </w:pPr>
            <w:r>
              <w:t>Примечание - Раздевальная с душевыми, доступная для детей-инвалидов, массажный кабинет, а также иные помещения - по заданию на проектирование.</w:t>
            </w:r>
          </w:p>
        </w:tc>
      </w:tr>
    </w:tbl>
    <w:p w:rsidR="00290B48" w:rsidRDefault="00290B48">
      <w:pPr>
        <w:pStyle w:val="ConsPlusNormal0"/>
        <w:jc w:val="both"/>
      </w:pPr>
    </w:p>
    <w:p w:rsidR="00290B48" w:rsidRDefault="001B6732">
      <w:pPr>
        <w:pStyle w:val="ConsPlusNormal0"/>
        <w:ind w:firstLine="540"/>
        <w:jc w:val="both"/>
      </w:pPr>
      <w:r>
        <w:t>Размеры манежей для паралимпийского конного спорта (</w:t>
      </w:r>
      <w:hyperlink w:anchor="P839" w:tooltip="Рисунок В.2 - Схема манежа для паралимпийской выездки">
        <w:r>
          <w:rPr>
            <w:color w:val="0000FF"/>
          </w:rPr>
          <w:t>рисунки В.2</w:t>
        </w:r>
      </w:hyperlink>
      <w:r>
        <w:t xml:space="preserve"> и </w:t>
      </w:r>
      <w:hyperlink w:anchor="P846" w:tooltip="Рисунок В.3 - Схема манежа для паралимпийского драйвинга">
        <w:r>
          <w:rPr>
            <w:color w:val="0000FF"/>
          </w:rPr>
          <w:t>В.3</w:t>
        </w:r>
      </w:hyperlink>
      <w:r>
        <w:t xml:space="preserve"> приложения В) предусматривают следующими:</w:t>
      </w:r>
    </w:p>
    <w:p w:rsidR="00290B48" w:rsidRDefault="001B6732">
      <w:pPr>
        <w:pStyle w:val="ConsPlusNormal0"/>
        <w:spacing w:before="200"/>
        <w:ind w:firstLine="540"/>
        <w:jc w:val="both"/>
      </w:pPr>
      <w:r>
        <w:t>- тренировочный манеж - рабочее поле не менее 20 x 40 м;</w:t>
      </w:r>
    </w:p>
    <w:p w:rsidR="00290B48" w:rsidRDefault="001B6732">
      <w:pPr>
        <w:pStyle w:val="ConsPlusNormal0"/>
        <w:spacing w:before="200"/>
        <w:ind w:firstLine="540"/>
        <w:jc w:val="both"/>
      </w:pPr>
      <w:r>
        <w:t>- манеж для паралимпийской выездки для соревнований (без учета трибун и зоны посадки на лошадь) - не менее 30 x 46 м (или 30 x 66 м) с рабочим полем 20 x 40 м (или 20 x 60 м соответственно);</w:t>
      </w:r>
    </w:p>
    <w:p w:rsidR="00290B48" w:rsidRDefault="001B6732">
      <w:pPr>
        <w:pStyle w:val="ConsPlusNormal0"/>
        <w:spacing w:before="200"/>
        <w:ind w:firstLine="540"/>
        <w:jc w:val="both"/>
      </w:pPr>
      <w:r>
        <w:t xml:space="preserve">- манеж </w:t>
      </w:r>
      <w:r>
        <w:t>для паралимпийского драйвинга для соревнований (без учета трибун и зоны посадки на лошадь) - не менее 50 x 85 м с рабочим полем не менее 40 x 80 м.</w:t>
      </w:r>
    </w:p>
    <w:p w:rsidR="00290B48" w:rsidRDefault="001B6732">
      <w:pPr>
        <w:pStyle w:val="ConsPlusNormal0"/>
        <w:spacing w:before="200"/>
        <w:ind w:firstLine="540"/>
        <w:jc w:val="both"/>
      </w:pPr>
      <w:r>
        <w:t>Соревновательное боевое поле для выездки должно быть оснащено комплектом ограждения высотой 0,3 м из материа</w:t>
      </w:r>
      <w:r>
        <w:t xml:space="preserve">ла, устойчивого к атмосферным воздействиям. Ширина входа у буквы "А" должна быть не менее 2 м. Схема спортивной зоны приведена на </w:t>
      </w:r>
      <w:hyperlink w:anchor="P839" w:tooltip="Рисунок В.2 - Схема манежа для паралимпийской выездки">
        <w:r>
          <w:rPr>
            <w:color w:val="0000FF"/>
          </w:rPr>
          <w:t>рисунке В.2</w:t>
        </w:r>
      </w:hyperlink>
      <w:r>
        <w:t xml:space="preserve"> приложения В.</w:t>
      </w:r>
    </w:p>
    <w:p w:rsidR="00290B48" w:rsidRDefault="001B6732">
      <w:pPr>
        <w:pStyle w:val="ConsPlusNormal0"/>
        <w:spacing w:before="200"/>
        <w:ind w:firstLine="540"/>
        <w:jc w:val="both"/>
      </w:pPr>
      <w:r>
        <w:t>Посадка всадни</w:t>
      </w:r>
      <w:r>
        <w:t xml:space="preserve">ков на лошадь может осуществляться только в специально оборудованных зонах и соответствовать требованиям </w:t>
      </w:r>
      <w:hyperlink r:id="rId140" w:tooltip="&quot;СП 149.13330.2012. Свод правил. Реабилитационные центры для детей и подростков с ограниченными возможностями здоровья. Правила проектирования&quot; (утв. Приказом Госстроя от 27.12.2012 N 113/ГС) (ред. от 28.12.2023) {КонсультантПлюс}">
        <w:r>
          <w:rPr>
            <w:color w:val="0000FF"/>
          </w:rPr>
          <w:t>СП 149.13330</w:t>
        </w:r>
      </w:hyperlink>
      <w:r>
        <w:t>.</w:t>
      </w:r>
    </w:p>
    <w:p w:rsidR="00290B48" w:rsidRDefault="001B6732">
      <w:pPr>
        <w:pStyle w:val="ConsPlusNormal0"/>
        <w:spacing w:before="200"/>
        <w:ind w:firstLine="540"/>
        <w:jc w:val="both"/>
      </w:pPr>
      <w:r>
        <w:t xml:space="preserve">В составе ЦАС по заданию на проектирование может быть организовано отделение </w:t>
      </w:r>
      <w:r>
        <w:t xml:space="preserve">иппотерапии. Рабочее поле манежа для занятий должно быть размерами не менее 20 x 20 м в соответствии с требованиями </w:t>
      </w:r>
      <w:hyperlink r:id="rId141" w:tooltip="&quot;СП 149.13330.2012. Свод правил. Реабилитационные центры для детей и подростков с ограниченными возможностями здоровья. Правила проектирования&quot; (утв. Приказом Госстроя от 27.12.2012 N 113/ГС) (ред. от 28.12.2023) {КонсультантПлюс}">
        <w:r>
          <w:rPr>
            <w:color w:val="0000FF"/>
          </w:rPr>
          <w:t>СП 149.13330</w:t>
        </w:r>
      </w:hyperlink>
      <w:r>
        <w:t>.</w:t>
      </w:r>
    </w:p>
    <w:p w:rsidR="00290B48" w:rsidRDefault="001B6732">
      <w:pPr>
        <w:pStyle w:val="ConsPlusNormal0"/>
        <w:spacing w:before="200"/>
        <w:ind w:firstLine="540"/>
        <w:jc w:val="both"/>
      </w:pPr>
      <w:r>
        <w:rPr>
          <w:b/>
        </w:rPr>
        <w:t>6.4.4 Легкая атлетика</w:t>
      </w:r>
    </w:p>
    <w:p w:rsidR="00290B48" w:rsidRDefault="001B6732">
      <w:pPr>
        <w:pStyle w:val="ConsPlusNormal0"/>
        <w:spacing w:before="200"/>
        <w:ind w:firstLine="540"/>
        <w:jc w:val="both"/>
      </w:pPr>
      <w:r>
        <w:t>6.4.4.1 Перечень легкоатлетических дисциплин</w:t>
      </w:r>
      <w:r>
        <w:t>, в которых соревнуются дети-инвалиды, приведен в таблице 6.2.</w:t>
      </w:r>
    </w:p>
    <w:p w:rsidR="00290B48" w:rsidRDefault="00290B48">
      <w:pPr>
        <w:pStyle w:val="ConsPlusNormal0"/>
        <w:jc w:val="both"/>
      </w:pPr>
    </w:p>
    <w:p w:rsidR="00290B48" w:rsidRDefault="001B6732">
      <w:pPr>
        <w:pStyle w:val="ConsPlusNormal0"/>
        <w:jc w:val="right"/>
      </w:pPr>
      <w:r>
        <w:t>Таблица 6.2</w:t>
      </w:r>
    </w:p>
    <w:p w:rsidR="00290B48" w:rsidRDefault="00290B4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72"/>
        <w:gridCol w:w="1733"/>
        <w:gridCol w:w="1925"/>
        <w:gridCol w:w="1757"/>
      </w:tblGrid>
      <w:tr w:rsidR="00290B48">
        <w:tc>
          <w:tcPr>
            <w:tcW w:w="3572" w:type="dxa"/>
            <w:vMerge w:val="restart"/>
            <w:vAlign w:val="center"/>
          </w:tcPr>
          <w:p w:rsidR="00290B48" w:rsidRDefault="001B6732">
            <w:pPr>
              <w:pStyle w:val="ConsPlusNormal0"/>
              <w:jc w:val="center"/>
            </w:pPr>
            <w:r>
              <w:t>Вид упражнения</w:t>
            </w:r>
          </w:p>
        </w:tc>
        <w:tc>
          <w:tcPr>
            <w:tcW w:w="5415" w:type="dxa"/>
            <w:gridSpan w:val="3"/>
            <w:vAlign w:val="center"/>
          </w:tcPr>
          <w:p w:rsidR="00290B48" w:rsidRDefault="001B6732">
            <w:pPr>
              <w:pStyle w:val="ConsPlusNormal0"/>
              <w:jc w:val="center"/>
            </w:pPr>
            <w:r>
              <w:t>Категории инвалидов</w:t>
            </w:r>
          </w:p>
        </w:tc>
      </w:tr>
      <w:tr w:rsidR="00290B48">
        <w:tc>
          <w:tcPr>
            <w:tcW w:w="3572" w:type="dxa"/>
            <w:vMerge/>
          </w:tcPr>
          <w:p w:rsidR="00290B48" w:rsidRDefault="00290B48">
            <w:pPr>
              <w:pStyle w:val="ConsPlusNormal0"/>
            </w:pPr>
          </w:p>
        </w:tc>
        <w:tc>
          <w:tcPr>
            <w:tcW w:w="3658" w:type="dxa"/>
            <w:gridSpan w:val="2"/>
            <w:vAlign w:val="center"/>
          </w:tcPr>
          <w:p w:rsidR="00290B48" w:rsidRDefault="001B6732">
            <w:pPr>
              <w:pStyle w:val="ConsPlusNormal0"/>
              <w:jc w:val="center"/>
            </w:pPr>
            <w:r>
              <w:t>Поражение опорно-двигательного аппарата (ПОДА)</w:t>
            </w:r>
          </w:p>
        </w:tc>
        <w:tc>
          <w:tcPr>
            <w:tcW w:w="1757" w:type="dxa"/>
            <w:vMerge w:val="restart"/>
            <w:vAlign w:val="center"/>
          </w:tcPr>
          <w:p w:rsidR="00290B48" w:rsidRDefault="001B6732">
            <w:pPr>
              <w:pStyle w:val="ConsPlusNormal0"/>
              <w:jc w:val="center"/>
            </w:pPr>
            <w:r>
              <w:t>Нарушения зрения</w:t>
            </w:r>
          </w:p>
        </w:tc>
      </w:tr>
      <w:tr w:rsidR="00290B48">
        <w:tc>
          <w:tcPr>
            <w:tcW w:w="3572" w:type="dxa"/>
            <w:vMerge/>
          </w:tcPr>
          <w:p w:rsidR="00290B48" w:rsidRDefault="00290B48">
            <w:pPr>
              <w:pStyle w:val="ConsPlusNormal0"/>
            </w:pPr>
          </w:p>
        </w:tc>
        <w:tc>
          <w:tcPr>
            <w:tcW w:w="1733" w:type="dxa"/>
            <w:vAlign w:val="center"/>
          </w:tcPr>
          <w:p w:rsidR="00290B48" w:rsidRDefault="001B6732">
            <w:pPr>
              <w:pStyle w:val="ConsPlusNormal0"/>
              <w:jc w:val="center"/>
            </w:pPr>
            <w:r>
              <w:t>I</w:t>
            </w:r>
          </w:p>
        </w:tc>
        <w:tc>
          <w:tcPr>
            <w:tcW w:w="1925" w:type="dxa"/>
            <w:vAlign w:val="center"/>
          </w:tcPr>
          <w:p w:rsidR="00290B48" w:rsidRDefault="001B6732">
            <w:pPr>
              <w:pStyle w:val="ConsPlusNormal0"/>
              <w:jc w:val="center"/>
            </w:pPr>
            <w:r>
              <w:t>II</w:t>
            </w:r>
          </w:p>
        </w:tc>
        <w:tc>
          <w:tcPr>
            <w:tcW w:w="1757" w:type="dxa"/>
            <w:vMerge/>
          </w:tcPr>
          <w:p w:rsidR="00290B48" w:rsidRDefault="00290B48">
            <w:pPr>
              <w:pStyle w:val="ConsPlusNormal0"/>
            </w:pPr>
          </w:p>
        </w:tc>
      </w:tr>
      <w:tr w:rsidR="00290B48">
        <w:tc>
          <w:tcPr>
            <w:tcW w:w="3572" w:type="dxa"/>
          </w:tcPr>
          <w:p w:rsidR="00290B48" w:rsidRDefault="001B6732">
            <w:pPr>
              <w:pStyle w:val="ConsPlusNormal0"/>
            </w:pPr>
            <w:r>
              <w:t>Бег на различные дистанции по кругу и по прямой</w:t>
            </w:r>
          </w:p>
        </w:tc>
        <w:tc>
          <w:tcPr>
            <w:tcW w:w="1733" w:type="dxa"/>
            <w:vAlign w:val="center"/>
          </w:tcPr>
          <w:p w:rsidR="00290B48" w:rsidRDefault="001B6732">
            <w:pPr>
              <w:pStyle w:val="ConsPlusNormal0"/>
              <w:jc w:val="center"/>
            </w:pPr>
            <w:r>
              <w:t>+</w:t>
            </w:r>
          </w:p>
        </w:tc>
        <w:tc>
          <w:tcPr>
            <w:tcW w:w="1925" w:type="dxa"/>
            <w:vAlign w:val="center"/>
          </w:tcPr>
          <w:p w:rsidR="00290B48" w:rsidRDefault="001B6732">
            <w:pPr>
              <w:pStyle w:val="ConsPlusNormal0"/>
              <w:jc w:val="center"/>
            </w:pPr>
            <w:r>
              <w:rPr>
                <w:b/>
              </w:rPr>
              <w:t>-</w:t>
            </w:r>
          </w:p>
        </w:tc>
        <w:tc>
          <w:tcPr>
            <w:tcW w:w="1757" w:type="dxa"/>
            <w:vAlign w:val="center"/>
          </w:tcPr>
          <w:p w:rsidR="00290B48" w:rsidRDefault="001B6732">
            <w:pPr>
              <w:pStyle w:val="ConsPlusNormal0"/>
              <w:jc w:val="center"/>
            </w:pPr>
            <w:r>
              <w:t>+</w:t>
            </w:r>
          </w:p>
        </w:tc>
      </w:tr>
      <w:tr w:rsidR="00290B48">
        <w:tc>
          <w:tcPr>
            <w:tcW w:w="3572" w:type="dxa"/>
          </w:tcPr>
          <w:p w:rsidR="00290B48" w:rsidRDefault="001B6732">
            <w:pPr>
              <w:pStyle w:val="ConsPlusNormal0"/>
            </w:pPr>
            <w:r>
              <w:t xml:space="preserve">Метание и толкание (ядро, диск, </w:t>
            </w:r>
            <w:r>
              <w:lastRenderedPageBreak/>
              <w:t>копье)</w:t>
            </w:r>
          </w:p>
        </w:tc>
        <w:tc>
          <w:tcPr>
            <w:tcW w:w="1733" w:type="dxa"/>
            <w:vAlign w:val="center"/>
          </w:tcPr>
          <w:p w:rsidR="00290B48" w:rsidRDefault="001B6732">
            <w:pPr>
              <w:pStyle w:val="ConsPlusNormal0"/>
              <w:jc w:val="center"/>
            </w:pPr>
            <w:r>
              <w:lastRenderedPageBreak/>
              <w:t>+</w:t>
            </w:r>
          </w:p>
        </w:tc>
        <w:tc>
          <w:tcPr>
            <w:tcW w:w="1925" w:type="dxa"/>
            <w:vAlign w:val="center"/>
          </w:tcPr>
          <w:p w:rsidR="00290B48" w:rsidRDefault="001B6732">
            <w:pPr>
              <w:pStyle w:val="ConsPlusNormal0"/>
              <w:jc w:val="center"/>
            </w:pPr>
            <w:r>
              <w:t>+</w:t>
            </w:r>
          </w:p>
        </w:tc>
        <w:tc>
          <w:tcPr>
            <w:tcW w:w="1757" w:type="dxa"/>
            <w:vAlign w:val="center"/>
          </w:tcPr>
          <w:p w:rsidR="00290B48" w:rsidRDefault="001B6732">
            <w:pPr>
              <w:pStyle w:val="ConsPlusNormal0"/>
              <w:jc w:val="center"/>
            </w:pPr>
            <w:r>
              <w:t>+</w:t>
            </w:r>
          </w:p>
        </w:tc>
      </w:tr>
      <w:tr w:rsidR="00290B48">
        <w:tc>
          <w:tcPr>
            <w:tcW w:w="3572" w:type="dxa"/>
          </w:tcPr>
          <w:p w:rsidR="00290B48" w:rsidRDefault="001B6732">
            <w:pPr>
              <w:pStyle w:val="ConsPlusNormal0"/>
            </w:pPr>
            <w:r>
              <w:t>Гонки на колясках</w:t>
            </w:r>
          </w:p>
        </w:tc>
        <w:tc>
          <w:tcPr>
            <w:tcW w:w="1733" w:type="dxa"/>
            <w:vAlign w:val="center"/>
          </w:tcPr>
          <w:p w:rsidR="00290B48" w:rsidRDefault="001B6732">
            <w:pPr>
              <w:pStyle w:val="ConsPlusNormal0"/>
              <w:jc w:val="center"/>
            </w:pPr>
            <w:r>
              <w:rPr>
                <w:b/>
              </w:rPr>
              <w:t>-</w:t>
            </w:r>
          </w:p>
        </w:tc>
        <w:tc>
          <w:tcPr>
            <w:tcW w:w="1925" w:type="dxa"/>
            <w:vAlign w:val="center"/>
          </w:tcPr>
          <w:p w:rsidR="00290B48" w:rsidRDefault="001B6732">
            <w:pPr>
              <w:pStyle w:val="ConsPlusNormal0"/>
              <w:jc w:val="center"/>
            </w:pPr>
            <w:r>
              <w:t>+</w:t>
            </w:r>
          </w:p>
        </w:tc>
        <w:tc>
          <w:tcPr>
            <w:tcW w:w="1757" w:type="dxa"/>
            <w:vAlign w:val="center"/>
          </w:tcPr>
          <w:p w:rsidR="00290B48" w:rsidRDefault="001B6732">
            <w:pPr>
              <w:pStyle w:val="ConsPlusNormal0"/>
              <w:jc w:val="center"/>
            </w:pPr>
            <w:r>
              <w:rPr>
                <w:b/>
              </w:rPr>
              <w:t>-</w:t>
            </w:r>
          </w:p>
        </w:tc>
      </w:tr>
      <w:tr w:rsidR="00290B48">
        <w:tc>
          <w:tcPr>
            <w:tcW w:w="3572" w:type="dxa"/>
          </w:tcPr>
          <w:p w:rsidR="00290B48" w:rsidRDefault="001B6732">
            <w:pPr>
              <w:pStyle w:val="ConsPlusNormal0"/>
            </w:pPr>
            <w:r>
              <w:t>Прыжки в длину и высоту</w:t>
            </w:r>
          </w:p>
        </w:tc>
        <w:tc>
          <w:tcPr>
            <w:tcW w:w="1733" w:type="dxa"/>
            <w:vAlign w:val="center"/>
          </w:tcPr>
          <w:p w:rsidR="00290B48" w:rsidRDefault="001B6732">
            <w:pPr>
              <w:pStyle w:val="ConsPlusNormal0"/>
              <w:jc w:val="center"/>
            </w:pPr>
            <w:r>
              <w:t>+</w:t>
            </w:r>
          </w:p>
        </w:tc>
        <w:tc>
          <w:tcPr>
            <w:tcW w:w="1925" w:type="dxa"/>
            <w:vAlign w:val="center"/>
          </w:tcPr>
          <w:p w:rsidR="00290B48" w:rsidRDefault="001B6732">
            <w:pPr>
              <w:pStyle w:val="ConsPlusNormal0"/>
              <w:jc w:val="center"/>
            </w:pPr>
            <w:r>
              <w:rPr>
                <w:b/>
              </w:rPr>
              <w:t>-</w:t>
            </w:r>
          </w:p>
        </w:tc>
        <w:tc>
          <w:tcPr>
            <w:tcW w:w="1757" w:type="dxa"/>
            <w:vAlign w:val="center"/>
          </w:tcPr>
          <w:p w:rsidR="00290B48" w:rsidRDefault="001B6732">
            <w:pPr>
              <w:pStyle w:val="ConsPlusNormal0"/>
              <w:jc w:val="center"/>
            </w:pPr>
            <w:r>
              <w:t>+</w:t>
            </w:r>
          </w:p>
        </w:tc>
      </w:tr>
      <w:tr w:rsidR="00290B48">
        <w:tc>
          <w:tcPr>
            <w:tcW w:w="8987" w:type="dxa"/>
            <w:gridSpan w:val="4"/>
          </w:tcPr>
          <w:p w:rsidR="00290B48" w:rsidRDefault="001B6732">
            <w:pPr>
              <w:pStyle w:val="ConsPlusNormal0"/>
              <w:ind w:firstLine="283"/>
              <w:jc w:val="both"/>
            </w:pPr>
            <w:r>
              <w:t>Примечание - I - инвалиды, использующие при движении различные опорные приспособления, кроме кресел-колясок;</w:t>
            </w:r>
          </w:p>
          <w:p w:rsidR="00290B48" w:rsidRDefault="001B6732">
            <w:pPr>
              <w:pStyle w:val="ConsPlusNormal0"/>
              <w:ind w:firstLine="283"/>
              <w:jc w:val="both"/>
            </w:pPr>
            <w:r>
              <w:t>II - инвалиды, использующие при движении кресла-коляски.</w:t>
            </w:r>
          </w:p>
        </w:tc>
      </w:tr>
    </w:tbl>
    <w:p w:rsidR="00290B48" w:rsidRDefault="00290B48">
      <w:pPr>
        <w:pStyle w:val="ConsPlusNormal0"/>
        <w:jc w:val="both"/>
      </w:pPr>
    </w:p>
    <w:p w:rsidR="00290B48" w:rsidRDefault="001B6732">
      <w:pPr>
        <w:pStyle w:val="ConsPlusNormal0"/>
        <w:ind w:firstLine="540"/>
        <w:jc w:val="both"/>
      </w:pPr>
      <w:r>
        <w:t>6.4.4.2 Для регулярных занятий легкой атлетикой необходим горизонтальный доступ к беговой дорожке и игровому полю минимум в двух точках с безбарьерным доступом к раздевальным.</w:t>
      </w:r>
    </w:p>
    <w:p w:rsidR="00290B48" w:rsidRDefault="001B6732">
      <w:pPr>
        <w:pStyle w:val="ConsPlusNormal0"/>
        <w:spacing w:before="200"/>
        <w:ind w:firstLine="540"/>
        <w:jc w:val="both"/>
      </w:pPr>
      <w:r>
        <w:t>На трибунах и терраса</w:t>
      </w:r>
      <w:r>
        <w:t xml:space="preserve">х для зрителей-инвалидов необходимы специальные горизонтальные площадки, где могут быть размещены инвалиды на креслах-колясках, в соответствии с </w:t>
      </w:r>
      <w:hyperlink r:id="rId142"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Перед трибунами вокруг беговой дорожки следует организовать горизонтальное место для детей-инвалидов на креслах-колясках. В этих местах в барьере вокруг дорожки нужны разрывы для выхода с дорожки.</w:t>
      </w:r>
    </w:p>
    <w:p w:rsidR="00290B48" w:rsidRDefault="001B6732">
      <w:pPr>
        <w:pStyle w:val="ConsPlusNormal0"/>
        <w:spacing w:before="200"/>
        <w:ind w:firstLine="540"/>
        <w:jc w:val="both"/>
      </w:pPr>
      <w:r>
        <w:t>6.4.4.3 Вокруг площадок для занятий детей-инвалидов следу</w:t>
      </w:r>
      <w:r>
        <w:t>ет предусматривать полосы безопасности шириной не менее 2 м, а по торцевым сторонам игровых площадок - не менее 3 м. Эти полосы могут являться продолжением площадок для занятий. Необходимо обеспечить беспрепятственный выкат инвалидов на креслах-колясках за</w:t>
      </w:r>
      <w:r>
        <w:t xml:space="preserve"> пределы площадок. Цветовое решение полос безопасности спортивных площадок должно быть контрастным по отношению к окружающей среде. Они должны соответствовать требованиям безопасности и информативности.</w:t>
      </w:r>
    </w:p>
    <w:p w:rsidR="00290B48" w:rsidRDefault="001B6732">
      <w:pPr>
        <w:pStyle w:val="ConsPlusNormal0"/>
        <w:spacing w:before="200"/>
        <w:ind w:firstLine="540"/>
        <w:jc w:val="both"/>
      </w:pPr>
      <w:r>
        <w:t>6.4.4.4 Для инвалидов по зрению необходима защита соо</w:t>
      </w:r>
      <w:r>
        <w:t>ружений от внешнего шума и эха. Целесообразно предусматривать акустические стены, обваловку площадок, использование зеленых насаждений.</w:t>
      </w:r>
    </w:p>
    <w:p w:rsidR="00290B48" w:rsidRDefault="001B6732">
      <w:pPr>
        <w:pStyle w:val="ConsPlusNormal0"/>
        <w:spacing w:before="200"/>
        <w:ind w:firstLine="540"/>
        <w:jc w:val="both"/>
      </w:pPr>
      <w:r>
        <w:t>Требования по проектированию площадок для легкой атлетики приведены в [</w:t>
      </w:r>
      <w:hyperlink w:anchor="P1009" w:tooltip="[13] СП 31-115-2006 Открытые плоскостные физкультурно-спортивные сооружения">
        <w:r>
          <w:rPr>
            <w:color w:val="0000FF"/>
          </w:rPr>
          <w:t>13</w:t>
        </w:r>
      </w:hyperlink>
      <w:r>
        <w:t xml:space="preserve">, </w:t>
      </w:r>
      <w:hyperlink r:id="rId143" w:tooltip="&quot;СП 31-115-2006. Свод правил по проектированию и строительству. Открытые плоскостные физкультурно-спортивные сооружения&quot; (одобрен и рекомендован Приказом Росспорта от 03.07.2006 N 407) {КонсультантПлюс}">
        <w:r>
          <w:rPr>
            <w:color w:val="0000FF"/>
          </w:rPr>
          <w:t>раздел 4</w:t>
        </w:r>
      </w:hyperlink>
      <w:r>
        <w:t>].</w:t>
      </w:r>
    </w:p>
    <w:p w:rsidR="00290B48" w:rsidRDefault="001B6732">
      <w:pPr>
        <w:pStyle w:val="ConsPlusNormal0"/>
        <w:spacing w:before="200"/>
        <w:ind w:firstLine="540"/>
        <w:jc w:val="both"/>
      </w:pPr>
      <w:r>
        <w:t>6.4.4.5 Спортивные площадки для инвалидов по зрению должны иметь ровную, хорошо утрамбованную грунтовую, травяную или из синтетических мате</w:t>
      </w:r>
      <w:r>
        <w:t>риалов поверхность.</w:t>
      </w:r>
    </w:p>
    <w:p w:rsidR="00290B48" w:rsidRDefault="001B6732">
      <w:pPr>
        <w:pStyle w:val="ConsPlusNormal0"/>
        <w:spacing w:before="200"/>
        <w:ind w:firstLine="540"/>
        <w:jc w:val="both"/>
      </w:pPr>
      <w:r>
        <w:t>Для ориентации инвалидов по зрению следует предусматривать:</w:t>
      </w:r>
    </w:p>
    <w:p w:rsidR="00290B48" w:rsidRDefault="001B6732">
      <w:pPr>
        <w:pStyle w:val="ConsPlusNormal0"/>
        <w:spacing w:before="200"/>
        <w:ind w:firstLine="540"/>
        <w:jc w:val="both"/>
      </w:pPr>
      <w:r>
        <w:t>- полосы ориентации шириной 1,0 - 2,0 м;</w:t>
      </w:r>
    </w:p>
    <w:p w:rsidR="00290B48" w:rsidRDefault="001B6732">
      <w:pPr>
        <w:pStyle w:val="ConsPlusNormal0"/>
        <w:spacing w:before="200"/>
        <w:ind w:firstLine="540"/>
        <w:jc w:val="both"/>
      </w:pPr>
      <w:r>
        <w:t>- зоны безопасности по внешнему контуру зон ориентации шириной 1,0 м.</w:t>
      </w:r>
    </w:p>
    <w:p w:rsidR="00290B48" w:rsidRDefault="001B6732">
      <w:pPr>
        <w:pStyle w:val="ConsPlusNormal0"/>
        <w:spacing w:before="200"/>
        <w:ind w:firstLine="540"/>
        <w:jc w:val="both"/>
      </w:pPr>
      <w:r>
        <w:t>Ширина полосы ориентации должна быть не менее 1,5 м, имеющей, нач</w:t>
      </w:r>
      <w:r>
        <w:t>иная от края площадки, постепенно повышающийся уклон под углом 10° - 12°. При ширине 2 м полоса ориентации может быть двускатной с высотой в коньке 0,15 - 0,25 м; в этом случае фактуры покрытия полосы и площадки могут быть одинаковыми. Далее необходим пере</w:t>
      </w:r>
      <w:r>
        <w:t>ход непосредственно к покрытию беговой дорожки. Полоса ориентации должна контрастировать по отношению к окружающей среде и отличаться по материалу от покрытия дорожки для бега или покрытия площадки (газона) для игр: газон - грунт, газон - искусственный мат</w:t>
      </w:r>
      <w:r>
        <w:t>ериал.</w:t>
      </w:r>
    </w:p>
    <w:p w:rsidR="00290B48" w:rsidRDefault="001B6732">
      <w:pPr>
        <w:pStyle w:val="ConsPlusNormal0"/>
        <w:spacing w:before="200"/>
        <w:ind w:firstLine="540"/>
        <w:jc w:val="both"/>
      </w:pPr>
      <w:r>
        <w:t>6.4.4.6 Дорожки для занятий бегом по кругу для инвалидов по зрению следует проектировать согласно следующим требованиям (</w:t>
      </w:r>
      <w:hyperlink w:anchor="P876" w:tooltip="Рисунок В.4 - Схема дорожки для бега">
        <w:r>
          <w:rPr>
            <w:color w:val="0000FF"/>
          </w:rPr>
          <w:t>рисунок В.4</w:t>
        </w:r>
      </w:hyperlink>
      <w:r>
        <w:t xml:space="preserve"> приложения В):</w:t>
      </w:r>
    </w:p>
    <w:p w:rsidR="00290B48" w:rsidRDefault="001B6732">
      <w:pPr>
        <w:pStyle w:val="ConsPlusNormal0"/>
        <w:spacing w:before="200"/>
        <w:ind w:firstLine="540"/>
        <w:jc w:val="both"/>
      </w:pPr>
      <w:r>
        <w:t>- длина - не менее 200 м, ширина</w:t>
      </w:r>
      <w:r>
        <w:t xml:space="preserve"> (на две дорожки - с учетом разделительных полос) - 2,49 м;</w:t>
      </w:r>
    </w:p>
    <w:p w:rsidR="00290B48" w:rsidRDefault="001B6732">
      <w:pPr>
        <w:pStyle w:val="ConsPlusNormal0"/>
        <w:spacing w:before="200"/>
        <w:ind w:firstLine="540"/>
        <w:jc w:val="both"/>
      </w:pPr>
      <w:r>
        <w:t>- обозначение поворота сменой покрытия и цвета покрытия на расстоянии 2,4 м до начала поворота;</w:t>
      </w:r>
    </w:p>
    <w:p w:rsidR="00290B48" w:rsidRDefault="001B6732">
      <w:pPr>
        <w:pStyle w:val="ConsPlusNormal0"/>
        <w:spacing w:before="200"/>
        <w:ind w:firstLine="540"/>
        <w:jc w:val="both"/>
      </w:pPr>
      <w:r>
        <w:t>- виражи на повороте (максимальный уклон 6%).</w:t>
      </w:r>
    </w:p>
    <w:p w:rsidR="00290B48" w:rsidRDefault="001B6732">
      <w:pPr>
        <w:pStyle w:val="ConsPlusNormal0"/>
        <w:spacing w:before="200"/>
        <w:ind w:firstLine="540"/>
        <w:jc w:val="both"/>
      </w:pPr>
      <w:r>
        <w:t xml:space="preserve">6.4.4.7 Дорожку для бега по прямой (длина 75 м, зона старта 5 м, зона финиша 25 м) следует </w:t>
      </w:r>
      <w:r>
        <w:lastRenderedPageBreak/>
        <w:t>отделять от дорожки для бега по кругу. Для инвалидов по зрению покрытие зон старта и финиша должно отличаться от покрытия дорожки.</w:t>
      </w:r>
    </w:p>
    <w:p w:rsidR="00290B48" w:rsidRDefault="001B6732">
      <w:pPr>
        <w:pStyle w:val="ConsPlusNormal0"/>
        <w:spacing w:before="200"/>
        <w:ind w:firstLine="540"/>
        <w:jc w:val="both"/>
      </w:pPr>
      <w:r>
        <w:t>Стартовая линия должна быть фактур</w:t>
      </w:r>
      <w:r>
        <w:t>ной. Ширина двух дорожек - 2,24 м и дополнительно по 0,15 м - на границы и среднюю линию (разных цветов). Ширина полос ориентации - 1,2 - 1,5 м, зоны безопасности - 1 м.</w:t>
      </w:r>
    </w:p>
    <w:p w:rsidR="00290B48" w:rsidRDefault="001B6732">
      <w:pPr>
        <w:pStyle w:val="ConsPlusNormal0"/>
        <w:spacing w:before="200"/>
        <w:ind w:firstLine="540"/>
        <w:jc w:val="both"/>
      </w:pPr>
      <w:r>
        <w:t>Обратный путь к старту должен быть отделен от дорожки для бега. Минимальное расстояние</w:t>
      </w:r>
      <w:r>
        <w:t xml:space="preserve"> между ними - 2,5 м, ширина пути 0,8 - 1,2 м. Основной ориентир - звуковой маяк.</w:t>
      </w:r>
    </w:p>
    <w:p w:rsidR="00290B48" w:rsidRDefault="001B6732">
      <w:pPr>
        <w:pStyle w:val="ConsPlusNormal0"/>
        <w:spacing w:before="200"/>
        <w:ind w:firstLine="540"/>
        <w:jc w:val="both"/>
      </w:pPr>
      <w:r>
        <w:t>6.4.4.8 Размеры места для прыжков в длину для инвалидов по зрению 5 - 8 м x 9 - 10 м. Дорожка для разбега длиной 25 м, шириной 1,5 - 3,0 м, полосы ориентации 1,2 - 2 м с каждо</w:t>
      </w:r>
      <w:r>
        <w:t>й стороны (</w:t>
      </w:r>
      <w:hyperlink w:anchor="P899" w:tooltip="Рисунок В.5 - Схема зон для прыжков">
        <w:r>
          <w:rPr>
            <w:color w:val="0000FF"/>
          </w:rPr>
          <w:t>рисунок В.5</w:t>
        </w:r>
      </w:hyperlink>
      <w:r>
        <w:t xml:space="preserve"> приложения В).</w:t>
      </w:r>
    </w:p>
    <w:p w:rsidR="00290B48" w:rsidRDefault="001B6732">
      <w:pPr>
        <w:pStyle w:val="ConsPlusNormal0"/>
        <w:spacing w:before="200"/>
        <w:ind w:firstLine="540"/>
        <w:jc w:val="both"/>
      </w:pPr>
      <w:r>
        <w:t>Для ориентации за 4 м от края ямы устраивают фактурную полосу: 2,7 м - зона оповещения, 0,8 м - толчковая зона, 0,5 м - мягкое покрытие. За ямой для п</w:t>
      </w:r>
      <w:r>
        <w:t>риземления устанавливают акустический ориентир - звуковой маяк.</w:t>
      </w:r>
    </w:p>
    <w:p w:rsidR="00290B48" w:rsidRDefault="001B6732">
      <w:pPr>
        <w:pStyle w:val="ConsPlusNormal0"/>
        <w:spacing w:before="200"/>
        <w:ind w:firstLine="540"/>
        <w:jc w:val="both"/>
      </w:pPr>
      <w:r>
        <w:t>Обратный путь (ширина пути 1,0 - 1,3 м) отделяют от дорожки для разбега на расстоянии 2,5 м.</w:t>
      </w:r>
    </w:p>
    <w:p w:rsidR="00290B48" w:rsidRDefault="001B6732">
      <w:pPr>
        <w:pStyle w:val="ConsPlusNormal0"/>
        <w:spacing w:before="200"/>
        <w:ind w:firstLine="540"/>
        <w:jc w:val="both"/>
      </w:pPr>
      <w:r>
        <w:t xml:space="preserve">При прыжках в длину для инвалидов с ПОДА вместо бруса для отталкивания допускается устраивать зону </w:t>
      </w:r>
      <w:r>
        <w:t>длиной 0,8 м с расстоянием от передней кромки не более 1 м.</w:t>
      </w:r>
    </w:p>
    <w:p w:rsidR="00290B48" w:rsidRDefault="001B6732">
      <w:pPr>
        <w:pStyle w:val="ConsPlusNormal0"/>
        <w:spacing w:before="200"/>
        <w:ind w:firstLine="540"/>
        <w:jc w:val="both"/>
      </w:pPr>
      <w:r>
        <w:t>6.4.4.9 Для выполнения прыжков в высоту рекомендуется фактурной поверхностью выделить зону разбега. Рейка или матерчатые щиты, ее заменяющие, должны быть цветными, контрастными. Толщина подушки пр</w:t>
      </w:r>
      <w:r>
        <w:t>иземления 0,5 - 0,6 м (</w:t>
      </w:r>
      <w:hyperlink w:anchor="P899" w:tooltip="Рисунок В.5 - Схема зон для прыжков">
        <w:r>
          <w:rPr>
            <w:color w:val="0000FF"/>
          </w:rPr>
          <w:t>рисунок В.5</w:t>
        </w:r>
      </w:hyperlink>
      <w:r>
        <w:t xml:space="preserve"> приложения В).</w:t>
      </w:r>
    </w:p>
    <w:p w:rsidR="00290B48" w:rsidRDefault="001B6732">
      <w:pPr>
        <w:pStyle w:val="ConsPlusNormal0"/>
        <w:spacing w:before="200"/>
        <w:ind w:firstLine="540"/>
        <w:jc w:val="both"/>
      </w:pPr>
      <w:r>
        <w:rPr>
          <w:b/>
        </w:rPr>
        <w:t>6.4.5 Плавание</w:t>
      </w:r>
    </w:p>
    <w:p w:rsidR="00290B48" w:rsidRDefault="001B6732">
      <w:pPr>
        <w:pStyle w:val="ConsPlusNormal0"/>
        <w:spacing w:before="200"/>
        <w:ind w:firstLine="540"/>
        <w:jc w:val="both"/>
      </w:pPr>
      <w:r>
        <w:t>При проектировании новых плавательных бассейнов в ЦАС следует руководствоваться требованиями настоящего свода правил, а так</w:t>
      </w:r>
      <w:r>
        <w:t xml:space="preserve">же учитывать требования </w:t>
      </w:r>
      <w:hyperlink r:id="rId144"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xml:space="preserve"> и </w:t>
      </w:r>
      <w:hyperlink r:id="rId145" w:tooltip="&quot;СП 136.13330.2012. Свод правил. Здания и сооружения. Общие положения проектирования с учетом доступности для маломобильных групп населения&quot; (утв. Приказом Госстроя от 25.12.2012 N 112/ГС) (ред. от 27.12.2022) {КонсультантПлюс}">
        <w:r>
          <w:rPr>
            <w:color w:val="0000FF"/>
          </w:rPr>
          <w:t>СП 136.13330</w:t>
        </w:r>
      </w:hyperlink>
      <w:r>
        <w:t xml:space="preserve">. Основные требования, параметры и перечень помещений принимают с </w:t>
      </w:r>
      <w:r>
        <w:t xml:space="preserve">учетом </w:t>
      </w:r>
      <w:hyperlink r:id="rId146" w:tooltip="&quot;СП 310.1325800.2017. Свод правил. Бассейны для плавания. Правила проектирования&quot; (утв. и введен в действие Приказом Минстроя России от 26.12.2017 N 1716/пр) (ред. от 28.12.2023) {КонсультантПлюс}">
        <w:r>
          <w:rPr>
            <w:color w:val="0000FF"/>
          </w:rPr>
          <w:t>СП 310.1325800</w:t>
        </w:r>
      </w:hyperlink>
      <w:r>
        <w:t xml:space="preserve">. Параметры элементов ванны бассейна ЦАС приведены на </w:t>
      </w:r>
      <w:hyperlink w:anchor="P905" w:tooltip="Рисунок В.6 - Схема ванны бассейна для плавания">
        <w:r>
          <w:rPr>
            <w:color w:val="0000FF"/>
          </w:rPr>
          <w:t>рисунке В.6</w:t>
        </w:r>
      </w:hyperlink>
      <w:r>
        <w:t xml:space="preserve"> приложения В.</w:t>
      </w:r>
    </w:p>
    <w:p w:rsidR="00290B48" w:rsidRDefault="001B6732">
      <w:pPr>
        <w:pStyle w:val="ConsPlusNormal0"/>
        <w:spacing w:before="200"/>
        <w:ind w:firstLine="540"/>
        <w:jc w:val="both"/>
      </w:pPr>
      <w:r>
        <w:t xml:space="preserve">Функциональное назначение плавательных бассейнов ЦАС - в соответствии с </w:t>
      </w:r>
      <w:hyperlink r:id="rId147" w:tooltip="&quot;ГОСТ Р 57015-2016. Национальный стандарт Российской Федерации. Услуги населению. Услуги бассейнов. Общие требования&quot; (утв. и введен в действие Приказом Росстандарта от 20.07.2016 N 860-ст) {КонсультантПлюс}">
        <w:r>
          <w:rPr>
            <w:color w:val="0000FF"/>
          </w:rPr>
          <w:t>ГОСТ Р 57015</w:t>
        </w:r>
      </w:hyperlink>
      <w:r>
        <w:t xml:space="preserve">. При этом общие требования к зданиям бассейнов для занятий детей-инвалидов должны соответствовать </w:t>
      </w:r>
      <w:hyperlink r:id="rId148"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xml:space="preserve"> и </w:t>
      </w:r>
      <w:hyperlink r:id="rId149" w:tooltip="&quot;СП 136.13330.2012. Свод правил. Здания и сооружения. Общие положения проектирования с учетом доступности для маломобильных групп населения&quot; (утв. Приказом Госстроя от 25.12.2012 N 112/ГС) (ред. от 27.12.2022) {КонсультантПлюс}">
        <w:r>
          <w:rPr>
            <w:color w:val="0000FF"/>
          </w:rPr>
          <w:t>СП 136.13330</w:t>
        </w:r>
      </w:hyperlink>
      <w:r>
        <w:t xml:space="preserve">, в том числе части габаритов раздевалок, душевых и санитарных приборов; а ванны бассейна и качество воды - </w:t>
      </w:r>
      <w:hyperlink r:id="rId150" w:tooltip="&quot;ГОСТ Р 53491.2-2012. Национальный стандарт Российской Федерации. Бассейны. Подготовка воды. Часть 2. Требования безопасности&quot; (утв. и введен в действие Приказом Росстандарта от 23.11.2012 N 1149-ст) (ред. от 17.03.2023) {КонсультантПлюс}">
        <w:r>
          <w:rPr>
            <w:color w:val="0000FF"/>
          </w:rPr>
          <w:t>ГОСТ Р 53491.2</w:t>
        </w:r>
      </w:hyperlink>
      <w:r>
        <w:t xml:space="preserve">, </w:t>
      </w:r>
      <w:hyperlink r:id="rId151" w:tooltip="&quot;ГОСТ Р 53491.1-2009. Национальный стандарт Российской Федерации. Бассейны. Подготовка воды. Часть 1. Общие требования&quot; (утв. и введен в действие Приказом Ростехрегулирования от 10.12.2009 N 685-ст) (ред. от 17.03.2023) {КонсультантПлюс}">
        <w:r>
          <w:rPr>
            <w:color w:val="0000FF"/>
          </w:rPr>
          <w:t>ГОСТ Р 53491.1</w:t>
        </w:r>
      </w:hyperlink>
      <w:r>
        <w:t xml:space="preserve">, </w:t>
      </w:r>
      <w:hyperlink r:id="rId152" w:tooltip="Постановление Главного государственного санитарного врача РФ от 30.01.2003 N 4 &quot;О введении в действие СанПиН 2.1.2.1188-03&quot; (вместе с &quot;СанПиН 2.1.2.1188-03. 2.1.2. Проектирование, строительство и эксплуатация жилых зданий, предприятий коммунально-бытового обсл">
        <w:r>
          <w:rPr>
            <w:color w:val="0000FF"/>
          </w:rPr>
          <w:t>СанПи</w:t>
        </w:r>
        <w:r>
          <w:rPr>
            <w:color w:val="0000FF"/>
          </w:rPr>
          <w:t>Н 2.1.2.1188</w:t>
        </w:r>
      </w:hyperlink>
      <w:r>
        <w:t>.</w:t>
      </w:r>
    </w:p>
    <w:p w:rsidR="00290B48" w:rsidRDefault="001B6732">
      <w:pPr>
        <w:pStyle w:val="ConsPlusNormal0"/>
        <w:spacing w:before="200"/>
        <w:ind w:firstLine="540"/>
        <w:jc w:val="both"/>
      </w:pPr>
      <w:r>
        <w:t xml:space="preserve">Санитарные требования к плавательным бассейнам ЦАС следует принимать по </w:t>
      </w:r>
      <w:hyperlink r:id="rId153" w:tooltip="Постановление Главного государственного санитарного врача РФ от 30.01.2003 N 4 &quot;О введении в действие СанПиН 2.1.2.1188-03&quot; (вместе с &quot;СанПиН 2.1.2.1188-03. 2.1.2. Проектирование, строительство и эксплуатация жилых зданий, предприятий коммунально-бытового обсл">
        <w:r>
          <w:rPr>
            <w:color w:val="0000FF"/>
          </w:rPr>
          <w:t>СанПиН 2.1.2.1188</w:t>
        </w:r>
      </w:hyperlink>
      <w:r>
        <w:t>.</w:t>
      </w:r>
    </w:p>
    <w:p w:rsidR="00290B48" w:rsidRDefault="001B6732">
      <w:pPr>
        <w:pStyle w:val="ConsPlusNormal0"/>
        <w:spacing w:before="200"/>
        <w:ind w:firstLine="540"/>
        <w:jc w:val="both"/>
      </w:pPr>
      <w:r>
        <w:t>Ширину обходных дорожек ванн бассейнов, доступных</w:t>
      </w:r>
      <w:r>
        <w:t xml:space="preserve"> для детей-инвалидов следует принимать с учетом их оснащения тактильной полосой и дополнительным вспомогательным оборудованием, в том числе для инвалидов с ПОДА, не менее:</w:t>
      </w:r>
    </w:p>
    <w:p w:rsidR="00290B48" w:rsidRDefault="001B6732">
      <w:pPr>
        <w:pStyle w:val="ConsPlusNormal0"/>
        <w:spacing w:before="200"/>
        <w:ind w:firstLine="540"/>
        <w:jc w:val="both"/>
      </w:pPr>
      <w:r>
        <w:t>у торцевой стенки ванны бассейна со стартовыми тумбочками - 3 м;</w:t>
      </w:r>
    </w:p>
    <w:p w:rsidR="00290B48" w:rsidRDefault="001B6732">
      <w:pPr>
        <w:pStyle w:val="ConsPlusNormal0"/>
        <w:spacing w:before="200"/>
        <w:ind w:firstLine="540"/>
        <w:jc w:val="both"/>
      </w:pPr>
      <w:r>
        <w:t xml:space="preserve">в ваннах бассейнов </w:t>
      </w:r>
      <w:r>
        <w:t>с устройствами для прыжков с учетом их габаритов и обеспечения подходов к ним - 4 м (с не выступающими над водой бортами), 3,5 м (с выступающими над водой бортами).</w:t>
      </w:r>
    </w:p>
    <w:p w:rsidR="00290B48" w:rsidRDefault="001B6732">
      <w:pPr>
        <w:pStyle w:val="ConsPlusNormal0"/>
        <w:spacing w:before="200"/>
        <w:ind w:firstLine="540"/>
        <w:jc w:val="both"/>
      </w:pPr>
      <w:r>
        <w:t xml:space="preserve">Поверхность обходной дорожки вдоль ванны бассейна должна быть нескользкой и иметь уклон 1% </w:t>
      </w:r>
      <w:r>
        <w:t>- 2% в сторону трапов. По внешней границе обходной дорожки бассейнов для детей-инвалидов следует предусматривать стационарные скамьи высотой сиденья 0,5 м; на площади обходной дорожки следует предусматривать места для хранения кресел-колясок. Вдоль стен ба</w:t>
      </w:r>
      <w:r>
        <w:t>ссейна по периметру обходной дорожки рекомендуется устраивать сплошной поручень на высоте 0,9 м от пола.</w:t>
      </w:r>
    </w:p>
    <w:p w:rsidR="00290B48" w:rsidRDefault="001B6732">
      <w:pPr>
        <w:pStyle w:val="ConsPlusNormal0"/>
        <w:spacing w:before="200"/>
        <w:ind w:firstLine="540"/>
        <w:jc w:val="both"/>
      </w:pPr>
      <w:r>
        <w:t>По внешнему контуру обходных дорожек открытых ванн бассейнов следует предусматривать стационарное ограждение, контрастное по отношению к общему фону по</w:t>
      </w:r>
      <w:r>
        <w:t>мещения.</w:t>
      </w:r>
    </w:p>
    <w:p w:rsidR="00290B48" w:rsidRDefault="001B6732">
      <w:pPr>
        <w:pStyle w:val="ConsPlusNormal0"/>
        <w:spacing w:before="200"/>
        <w:ind w:firstLine="540"/>
        <w:jc w:val="both"/>
      </w:pPr>
      <w:r>
        <w:lastRenderedPageBreak/>
        <w:t>В местах входа и выхода из зала бассейна должны быть предусмотрены предупреждающие тактильные указатели. На обходных дорожках вдоль ванн бассейна для инвалидов по зрению направляющими указателями могут служить бортик ванны бассейна, ограждение, сл</w:t>
      </w:r>
      <w:r>
        <w:t>ивной лоток или тактильные направляющие.</w:t>
      </w:r>
    </w:p>
    <w:p w:rsidR="00290B48" w:rsidRDefault="001B6732">
      <w:pPr>
        <w:pStyle w:val="ConsPlusNormal0"/>
        <w:spacing w:before="200"/>
        <w:ind w:firstLine="540"/>
        <w:jc w:val="both"/>
      </w:pPr>
      <w:r>
        <w:t>Следует предусматривать непосредственный выход из душевой на обходную дорожку ванны бассейна, с целью обеспечения беспрепятственного доступа инвалидов на креслах-колясках, или проходной ножной душ длиной (по направл</w:t>
      </w:r>
      <w:r>
        <w:t>ению движения из душевой) не менее 1,8 м, с учетом требований, обеспечивающих беспрепятственное передвижение детей-инвалидов на креслах-колясках или с нарушением зрения. Допускается при передвижении из душевой на обходную дорожку ванны бассейна для инвалид</w:t>
      </w:r>
      <w:r>
        <w:t>ов на креслах-колясках вместо проходных ванн применять коврики, пропитанные антисептиками.</w:t>
      </w:r>
    </w:p>
    <w:p w:rsidR="00290B48" w:rsidRDefault="001B6732">
      <w:pPr>
        <w:pStyle w:val="ConsPlusNormal0"/>
        <w:spacing w:before="200"/>
        <w:ind w:firstLine="540"/>
        <w:jc w:val="both"/>
      </w:pPr>
      <w:r>
        <w:t>К ваннам бассейнов должны предусматриваться приспособления для спуска детей-инвалидов в воду.</w:t>
      </w:r>
    </w:p>
    <w:p w:rsidR="00290B48" w:rsidRDefault="001B6732">
      <w:pPr>
        <w:pStyle w:val="ConsPlusNormal0"/>
        <w:spacing w:before="200"/>
        <w:ind w:firstLine="540"/>
        <w:jc w:val="both"/>
      </w:pPr>
      <w:r>
        <w:t>На внутренней стенке ванны бассейна следует предусматривать поручни.</w:t>
      </w:r>
    </w:p>
    <w:p w:rsidR="00290B48" w:rsidRDefault="001B6732">
      <w:pPr>
        <w:pStyle w:val="ConsPlusNormal0"/>
        <w:spacing w:before="200"/>
        <w:ind w:firstLine="540"/>
        <w:jc w:val="both"/>
      </w:pPr>
      <w:r>
        <w:t>Сл</w:t>
      </w:r>
      <w:r>
        <w:t>едует предусматривать возможность установки звукового и светового маяков в торцах ванн бассейна.</w:t>
      </w:r>
    </w:p>
    <w:p w:rsidR="00290B48" w:rsidRDefault="001B6732">
      <w:pPr>
        <w:pStyle w:val="ConsPlusNormal0"/>
        <w:spacing w:before="200"/>
        <w:ind w:firstLine="540"/>
        <w:jc w:val="both"/>
      </w:pPr>
      <w:r>
        <w:t>У краев ванн бассейна и ступеней римской лестницы следует предусматривать контрастную окраску.</w:t>
      </w:r>
    </w:p>
    <w:p w:rsidR="00290B48" w:rsidRDefault="001B6732">
      <w:pPr>
        <w:pStyle w:val="ConsPlusNormal0"/>
        <w:spacing w:before="200"/>
        <w:ind w:firstLine="540"/>
        <w:jc w:val="both"/>
      </w:pPr>
      <w:r>
        <w:rPr>
          <w:b/>
        </w:rPr>
        <w:t>6.4.6 Пулевая стрельба</w:t>
      </w:r>
    </w:p>
    <w:p w:rsidR="00290B48" w:rsidRDefault="001B6732">
      <w:pPr>
        <w:pStyle w:val="ConsPlusNormal0"/>
        <w:spacing w:before="200"/>
        <w:ind w:firstLine="540"/>
        <w:jc w:val="both"/>
      </w:pPr>
      <w:r>
        <w:t>Спортивная зона для пулевой стрельбы дете</w:t>
      </w:r>
      <w:r>
        <w:t>й-инвалидов может размещаться в открытых, полуоткрытых и крытых сооружениях. При проектировании спортивной зоны для пулевой стрельбы следует запроектировать площадку для стрельбы на 10, 25 и 50 м. Ширина линии огня должна быть не менее 3 м. Для детей на кр</w:t>
      </w:r>
      <w:r>
        <w:t>еслах-колясках ширину стрелкового места следует предусматривать не менее 1,5 м. Зона судей должна быть не менее 3 м по ширине. Места для зрителей следует размещать не менее, чем за 7 м от линии огня. Свободная зона должна быть не менее 2 м. При проектирова</w:t>
      </w:r>
      <w:r>
        <w:t>нии сооружений открытых или полуоткрытых спортивных зон для пулевой стрельбы следует предусматривать ориентацию галереи юг-север, чтобы солнце двигалось за спинами спортсменов.</w:t>
      </w:r>
    </w:p>
    <w:p w:rsidR="00290B48" w:rsidRDefault="001B6732">
      <w:pPr>
        <w:pStyle w:val="ConsPlusNormal0"/>
        <w:spacing w:before="200"/>
        <w:ind w:firstLine="540"/>
        <w:jc w:val="both"/>
      </w:pPr>
      <w:r>
        <w:t xml:space="preserve">Схема спортивной зоны для пулевой стрельбы приведена на </w:t>
      </w:r>
      <w:hyperlink w:anchor="P915" w:tooltip="Рисунок В.7 - Схема спортивной зоны для пулевой">
        <w:r>
          <w:rPr>
            <w:color w:val="0000FF"/>
          </w:rPr>
          <w:t>рисунке В.7</w:t>
        </w:r>
      </w:hyperlink>
      <w:r>
        <w:t xml:space="preserve"> приложения В.</w:t>
      </w:r>
    </w:p>
    <w:p w:rsidR="00290B48" w:rsidRDefault="001B6732">
      <w:pPr>
        <w:pStyle w:val="ConsPlusNormal0"/>
        <w:spacing w:before="200"/>
        <w:ind w:firstLine="540"/>
        <w:jc w:val="both"/>
      </w:pPr>
      <w:r>
        <w:rPr>
          <w:b/>
        </w:rPr>
        <w:t>6.4.7 Стрельба из лука</w:t>
      </w:r>
    </w:p>
    <w:p w:rsidR="00290B48" w:rsidRDefault="001B6732">
      <w:pPr>
        <w:pStyle w:val="ConsPlusNormal0"/>
        <w:spacing w:before="200"/>
        <w:ind w:firstLine="540"/>
        <w:jc w:val="both"/>
      </w:pPr>
      <w:r>
        <w:t>Спортивная зона для стрельбы из лука инвалидов с ПОДА должна быть прямоугольной, ширина места стрелка должна составлять 1,3 м. Общая длина зала для стрельбы из лука должна быть 30 м, высота зала - не менее 5 м. Для каждого спортсмена на кресле-коляске на л</w:t>
      </w:r>
      <w:r>
        <w:t>инии стрельбы следует обеспечить площадку с габаритами не менее 1,5 х 1,5 м для размещения и разворота. Вход для зрителей и спортсменов может быть организован в любом месте в зоне зрителей.</w:t>
      </w:r>
    </w:p>
    <w:p w:rsidR="00290B48" w:rsidRDefault="001B6732">
      <w:pPr>
        <w:pStyle w:val="ConsPlusNormal0"/>
        <w:spacing w:before="200"/>
        <w:ind w:firstLine="540"/>
        <w:jc w:val="both"/>
      </w:pPr>
      <w:r>
        <w:t xml:space="preserve">Схема спортивной зоны для стрельбы из лука приведена на </w:t>
      </w:r>
      <w:hyperlink w:anchor="P927" w:tooltip="Рисунок В.8 - Схема спортивной зоны для стрельбы из лука">
        <w:r>
          <w:rPr>
            <w:color w:val="0000FF"/>
          </w:rPr>
          <w:t>рисунке В.8</w:t>
        </w:r>
      </w:hyperlink>
      <w:r>
        <w:t xml:space="preserve"> приложения В.</w:t>
      </w:r>
    </w:p>
    <w:p w:rsidR="00290B48" w:rsidRDefault="001B6732">
      <w:pPr>
        <w:pStyle w:val="ConsPlusNormal0"/>
        <w:spacing w:before="200"/>
        <w:ind w:firstLine="540"/>
        <w:jc w:val="both"/>
      </w:pPr>
      <w:r>
        <w:rPr>
          <w:b/>
        </w:rPr>
        <w:t>6.4.8 Танцы на колясках</w:t>
      </w:r>
    </w:p>
    <w:p w:rsidR="00290B48" w:rsidRDefault="001B6732">
      <w:pPr>
        <w:pStyle w:val="ConsPlusNormal0"/>
        <w:spacing w:before="200"/>
        <w:ind w:firstLine="540"/>
        <w:jc w:val="both"/>
      </w:pPr>
      <w:r>
        <w:t>6.4.8.1 Для тренировок и соревнований необходимо предусмотреть две зоны:</w:t>
      </w:r>
    </w:p>
    <w:p w:rsidR="00290B48" w:rsidRDefault="001B6732">
      <w:pPr>
        <w:pStyle w:val="ConsPlusNormal0"/>
        <w:spacing w:before="200"/>
        <w:ind w:firstLine="540"/>
        <w:jc w:val="both"/>
      </w:pPr>
      <w:r>
        <w:t>- танцевальная зона - основное пространство в помещени</w:t>
      </w:r>
      <w:r>
        <w:t>и, где непосредственно проводятся танцы;</w:t>
      </w:r>
    </w:p>
    <w:p w:rsidR="00290B48" w:rsidRDefault="001B6732">
      <w:pPr>
        <w:pStyle w:val="ConsPlusNormal0"/>
        <w:spacing w:before="200"/>
        <w:ind w:firstLine="540"/>
        <w:jc w:val="both"/>
      </w:pPr>
      <w:r>
        <w:t>- ожидальная зона - составная часть танцевальной зоны - непроходное пространство (зона или помещение), расположенное непосредственно перед танцевальной зоной.</w:t>
      </w:r>
    </w:p>
    <w:p w:rsidR="00290B48" w:rsidRDefault="001B6732">
      <w:pPr>
        <w:pStyle w:val="ConsPlusNormal0"/>
        <w:spacing w:before="200"/>
        <w:ind w:firstLine="540"/>
        <w:jc w:val="both"/>
      </w:pPr>
      <w:r>
        <w:t>6.4.8.2 Требования к танцевальной зоне</w:t>
      </w:r>
    </w:p>
    <w:p w:rsidR="00290B48" w:rsidRDefault="001B6732">
      <w:pPr>
        <w:pStyle w:val="ConsPlusNormal0"/>
        <w:spacing w:before="200"/>
        <w:ind w:firstLine="540"/>
        <w:jc w:val="both"/>
      </w:pPr>
      <w:r>
        <w:t>Площадь танцевальной зоны - 250 м</w:t>
      </w:r>
      <w:r>
        <w:rPr>
          <w:vertAlign w:val="superscript"/>
        </w:rPr>
        <w:t>2</w:t>
      </w:r>
      <w:r>
        <w:t xml:space="preserve"> с учетом проведения региональных соревнований.</w:t>
      </w:r>
    </w:p>
    <w:p w:rsidR="00290B48" w:rsidRDefault="001B6732">
      <w:pPr>
        <w:pStyle w:val="ConsPlusNormal0"/>
        <w:spacing w:before="200"/>
        <w:ind w:firstLine="540"/>
        <w:jc w:val="both"/>
      </w:pPr>
      <w:r>
        <w:t xml:space="preserve">Пол между помещениями всего комплекса танцевальных помещений должен быть на одной отметке; </w:t>
      </w:r>
      <w:r>
        <w:lastRenderedPageBreak/>
        <w:t>пол непосредственно танцевальной зоны должен быть без уклона.</w:t>
      </w:r>
    </w:p>
    <w:p w:rsidR="00290B48" w:rsidRDefault="001B6732">
      <w:pPr>
        <w:pStyle w:val="ConsPlusNormal0"/>
        <w:spacing w:before="200"/>
        <w:ind w:firstLine="540"/>
        <w:jc w:val="both"/>
      </w:pPr>
      <w:r>
        <w:t>При расположении в за</w:t>
      </w:r>
      <w:r>
        <w:t>ле мест для зрителей первый ряд (в котором предусматриваются места для инвалидов на креслах-колясках) должен находиться на уровне пола.</w:t>
      </w:r>
    </w:p>
    <w:p w:rsidR="00290B48" w:rsidRDefault="001B6732">
      <w:pPr>
        <w:pStyle w:val="ConsPlusNormal0"/>
        <w:spacing w:before="200"/>
        <w:ind w:firstLine="540"/>
        <w:jc w:val="both"/>
      </w:pPr>
      <w:r>
        <w:t>Для показа видеосъемки при проведении соревнований должен предусматриваться экран с режимом отображения (видеосъемки в о</w:t>
      </w:r>
      <w:r>
        <w:t>нлайн режиме и/или в реальном времени).</w:t>
      </w:r>
    </w:p>
    <w:p w:rsidR="00290B48" w:rsidRDefault="001B6732">
      <w:pPr>
        <w:pStyle w:val="ConsPlusNormal0"/>
        <w:spacing w:before="200"/>
        <w:ind w:firstLine="540"/>
        <w:jc w:val="both"/>
      </w:pPr>
      <w:r>
        <w:t>Следует предусматривать пространство для размещения одного-двух мест для управления звукового оборудования системы.</w:t>
      </w:r>
    </w:p>
    <w:p w:rsidR="00290B48" w:rsidRDefault="001B6732">
      <w:pPr>
        <w:pStyle w:val="ConsPlusNormal0"/>
        <w:spacing w:before="200"/>
        <w:ind w:firstLine="540"/>
        <w:jc w:val="both"/>
      </w:pPr>
      <w:r>
        <w:t>Зона безопасности по периметру танцевального зала должна составлять не менее 3 м.</w:t>
      </w:r>
    </w:p>
    <w:p w:rsidR="00290B48" w:rsidRDefault="001B6732">
      <w:pPr>
        <w:pStyle w:val="ConsPlusNormal0"/>
        <w:spacing w:before="200"/>
        <w:ind w:firstLine="540"/>
        <w:jc w:val="both"/>
      </w:pPr>
      <w:r>
        <w:t>Высота над полом д</w:t>
      </w:r>
      <w:r>
        <w:t>о низа выступающих конструкций над всей поверхностью танцевальной зоны должна быть около 6 м.</w:t>
      </w:r>
    </w:p>
    <w:p w:rsidR="00290B48" w:rsidRDefault="001B6732">
      <w:pPr>
        <w:pStyle w:val="ConsPlusNormal0"/>
        <w:spacing w:before="200"/>
        <w:ind w:firstLine="540"/>
        <w:jc w:val="both"/>
      </w:pPr>
      <w:r>
        <w:t xml:space="preserve">Схема танцевальной зоны и ее составляющих приведена на </w:t>
      </w:r>
      <w:hyperlink w:anchor="P943" w:tooltip="Рисунок В.9 - Схема танцевальной зоны для танцев на колясках">
        <w:r>
          <w:rPr>
            <w:color w:val="0000FF"/>
          </w:rPr>
          <w:t>рисунке В.9</w:t>
        </w:r>
      </w:hyperlink>
      <w:r>
        <w:t xml:space="preserve"> пр</w:t>
      </w:r>
      <w:r>
        <w:t>иложения В.</w:t>
      </w:r>
    </w:p>
    <w:p w:rsidR="00290B48" w:rsidRDefault="001B6732">
      <w:pPr>
        <w:pStyle w:val="ConsPlusNormal0"/>
        <w:spacing w:before="200"/>
        <w:ind w:firstLine="540"/>
        <w:jc w:val="both"/>
      </w:pPr>
      <w:r>
        <w:rPr>
          <w:b/>
        </w:rPr>
        <w:t>6.4.9 Торбол</w:t>
      </w:r>
    </w:p>
    <w:p w:rsidR="00290B48" w:rsidRDefault="001B6732">
      <w:pPr>
        <w:pStyle w:val="ConsPlusNormal0"/>
        <w:spacing w:before="200"/>
        <w:ind w:firstLine="540"/>
        <w:jc w:val="both"/>
      </w:pPr>
      <w:r>
        <w:t>Площадка для торбола должна быть прямоугольной формы длиной 16 м и шириной 7 м. Две зоны для тренеров должны быть размещены в пределах 3 м от центральной линии и напротив судейской зоны. Каждая тренерская зона должна быть 4 м длино</w:t>
      </w:r>
      <w:r>
        <w:t>й и 3 м шириной и находиться на расстоянии от 2 до 4 м от игровой зоны. Места для зрителей следует располагать не менее чем в 2 м от игровой и тренерской зоны. Покрытие должно быть синтетическим (рулонное или наливное).</w:t>
      </w:r>
    </w:p>
    <w:p w:rsidR="00290B48" w:rsidRDefault="001B6732">
      <w:pPr>
        <w:pStyle w:val="ConsPlusNormal0"/>
        <w:spacing w:before="200"/>
        <w:ind w:firstLine="540"/>
        <w:jc w:val="both"/>
      </w:pPr>
      <w:r>
        <w:t>Схема спортивной зоны для торбола пр</w:t>
      </w:r>
      <w:r>
        <w:t xml:space="preserve">иведена на </w:t>
      </w:r>
      <w:hyperlink w:anchor="P952" w:tooltip="Рисунок В.10 - Схема спортивной зоны для торбола">
        <w:r>
          <w:rPr>
            <w:color w:val="0000FF"/>
          </w:rPr>
          <w:t>рисунке В.10</w:t>
        </w:r>
      </w:hyperlink>
      <w:r>
        <w:t xml:space="preserve"> приложения В.</w:t>
      </w:r>
    </w:p>
    <w:p w:rsidR="00290B48" w:rsidRDefault="001B6732">
      <w:pPr>
        <w:pStyle w:val="ConsPlusNormal0"/>
        <w:spacing w:before="200"/>
        <w:ind w:firstLine="540"/>
        <w:jc w:val="both"/>
      </w:pPr>
      <w:r>
        <w:rPr>
          <w:b/>
        </w:rPr>
        <w:t>6.4.10 Тхэквондо</w:t>
      </w:r>
    </w:p>
    <w:p w:rsidR="00290B48" w:rsidRDefault="001B6732">
      <w:pPr>
        <w:pStyle w:val="ConsPlusNormal0"/>
        <w:spacing w:before="200"/>
        <w:ind w:firstLine="540"/>
        <w:jc w:val="both"/>
      </w:pPr>
      <w:r>
        <w:t>Площадка для тхэквондо для инвалидов с ПОДА должна включать зону безопасности и зону для соревнований.</w:t>
      </w:r>
    </w:p>
    <w:p w:rsidR="00290B48" w:rsidRDefault="001B6732">
      <w:pPr>
        <w:pStyle w:val="ConsPlusNormal0"/>
        <w:spacing w:before="200"/>
        <w:ind w:firstLine="540"/>
        <w:jc w:val="both"/>
      </w:pPr>
      <w:r>
        <w:t>При необходимости</w:t>
      </w:r>
      <w:r>
        <w:t>, площадка для тхэквондо для инвалидов с ПОДА может быть установлена на платформе высотой 0,6 - 1,0 м от уровня пола; внешняя часть платформы за ограничительной линией должна иметь уклон менее чем 30°.</w:t>
      </w:r>
    </w:p>
    <w:p w:rsidR="00290B48" w:rsidRDefault="001B6732">
      <w:pPr>
        <w:pStyle w:val="ConsPlusNormal0"/>
        <w:spacing w:before="200"/>
        <w:ind w:firstLine="540"/>
        <w:jc w:val="both"/>
      </w:pPr>
      <w:r>
        <w:t>Зона соревнований должна быть квадратной формы размера</w:t>
      </w:r>
      <w:r>
        <w:t>ми не менее 10 x 10 м и не более 12 x 12 м. В центре зоны соревнований должна быть зона поединка восьмиугольной формы. Диаметр зоны поединка должен составлять приблизительно 8 м, каждая сторона восьмиугольника должна иметь длину приблизительно 3,3 м.</w:t>
      </w:r>
    </w:p>
    <w:p w:rsidR="00290B48" w:rsidRDefault="001B6732">
      <w:pPr>
        <w:pStyle w:val="ConsPlusNormal0"/>
        <w:spacing w:before="200"/>
        <w:ind w:firstLine="540"/>
        <w:jc w:val="both"/>
      </w:pPr>
      <w:r>
        <w:t>Схема</w:t>
      </w:r>
      <w:r>
        <w:t xml:space="preserve"> спортивной зоны для тхэквондо для инвалидов с ПОДА приведена на </w:t>
      </w:r>
      <w:hyperlink w:anchor="P963" w:tooltip="Рисунок В.11 - Схема спортивной зоны для тхэквондо">
        <w:r>
          <w:rPr>
            <w:color w:val="0000FF"/>
          </w:rPr>
          <w:t>рисунке В.11</w:t>
        </w:r>
      </w:hyperlink>
      <w:r>
        <w:t xml:space="preserve"> приложения В.</w:t>
      </w:r>
    </w:p>
    <w:p w:rsidR="00290B48" w:rsidRDefault="001B6732">
      <w:pPr>
        <w:pStyle w:val="ConsPlusNormal0"/>
        <w:spacing w:before="200"/>
        <w:ind w:firstLine="540"/>
        <w:jc w:val="both"/>
      </w:pPr>
      <w:r>
        <w:rPr>
          <w:b/>
        </w:rPr>
        <w:t>6.4.11 Футбол (7 x 7)</w:t>
      </w:r>
    </w:p>
    <w:p w:rsidR="00290B48" w:rsidRDefault="001B6732">
      <w:pPr>
        <w:pStyle w:val="ConsPlusNormal0"/>
        <w:spacing w:before="200"/>
        <w:ind w:firstLine="540"/>
        <w:jc w:val="both"/>
      </w:pPr>
      <w:r>
        <w:t>Размер игрового поля должен быть длиной 70 - 75 м и шириной</w:t>
      </w:r>
      <w:r>
        <w:t xml:space="preserve"> 50 - 55 м. На расстоянии 1 м от игрового поля следует располагать техническую зону длиной 7 м и шириной 3 м. Зона безопасности по периметру поля должна составлять не менее 3 м. Покрытие должно быть травяным натуральным или синтетическим, гладким и однород</w:t>
      </w:r>
      <w:r>
        <w:t>ным.</w:t>
      </w:r>
    </w:p>
    <w:p w:rsidR="00290B48" w:rsidRDefault="001B6732">
      <w:pPr>
        <w:pStyle w:val="ConsPlusNormal0"/>
        <w:spacing w:before="200"/>
        <w:ind w:firstLine="540"/>
        <w:jc w:val="both"/>
      </w:pPr>
      <w:r>
        <w:t xml:space="preserve">Схема спортивной зоны для футбола (7 x 7) приведена на </w:t>
      </w:r>
      <w:hyperlink w:anchor="P976" w:tooltip="Рисунок В.12 - Схема спортивной зоны для футбола (7 x 7)">
        <w:r>
          <w:rPr>
            <w:color w:val="0000FF"/>
          </w:rPr>
          <w:t>рисунке В.12</w:t>
        </w:r>
      </w:hyperlink>
      <w:r>
        <w:t xml:space="preserve"> приложения В.</w:t>
      </w:r>
    </w:p>
    <w:p w:rsidR="00290B48" w:rsidRDefault="001B6732">
      <w:pPr>
        <w:pStyle w:val="ConsPlusNormal0"/>
        <w:spacing w:before="200"/>
        <w:ind w:firstLine="540"/>
        <w:jc w:val="both"/>
      </w:pPr>
      <w:r>
        <w:rPr>
          <w:b/>
        </w:rPr>
        <w:t>6.4.12 Футбол ампутантов</w:t>
      </w:r>
    </w:p>
    <w:p w:rsidR="00290B48" w:rsidRDefault="001B6732">
      <w:pPr>
        <w:pStyle w:val="ConsPlusNormal0"/>
        <w:spacing w:before="200"/>
        <w:ind w:firstLine="540"/>
        <w:jc w:val="both"/>
      </w:pPr>
      <w:r>
        <w:t xml:space="preserve">Покрытие игрового поля может быть травяным или другим, </w:t>
      </w:r>
      <w:r>
        <w:t>рекомендованным международной федерацией футбола.</w:t>
      </w:r>
    </w:p>
    <w:p w:rsidR="00290B48" w:rsidRDefault="001B6732">
      <w:pPr>
        <w:pStyle w:val="ConsPlusNormal0"/>
        <w:spacing w:before="200"/>
        <w:ind w:firstLine="540"/>
        <w:jc w:val="both"/>
      </w:pPr>
      <w:r>
        <w:lastRenderedPageBreak/>
        <w:t>Размер игрового поля должен быть длиной 50 - 70 м, шириной 30 - 60 м. Для игры применяют ворота высотой 2 м, шириной 5 м, глубиной 1 м.</w:t>
      </w:r>
    </w:p>
    <w:p w:rsidR="00290B48" w:rsidRDefault="001B6732">
      <w:pPr>
        <w:pStyle w:val="ConsPlusNormal0"/>
        <w:spacing w:before="200"/>
        <w:ind w:firstLine="540"/>
        <w:jc w:val="both"/>
      </w:pPr>
      <w:r>
        <w:t>Зона безопасности по периметру поля должна составлять не менее 3 м.</w:t>
      </w:r>
    </w:p>
    <w:p w:rsidR="00290B48" w:rsidRDefault="001B6732">
      <w:pPr>
        <w:pStyle w:val="ConsPlusNormal0"/>
        <w:spacing w:before="200"/>
        <w:ind w:firstLine="540"/>
        <w:jc w:val="both"/>
      </w:pPr>
      <w:r>
        <w:t>Размещение указанных полей допускается предусматривать в крытых или открытых сооружениях.</w:t>
      </w:r>
    </w:p>
    <w:p w:rsidR="00290B48" w:rsidRDefault="001B6732">
      <w:pPr>
        <w:pStyle w:val="ConsPlusNormal0"/>
        <w:spacing w:before="200"/>
        <w:ind w:firstLine="540"/>
        <w:jc w:val="both"/>
      </w:pPr>
      <w:r>
        <w:t xml:space="preserve">Схема спортивной зоны для футбола ампутантов приведена на </w:t>
      </w:r>
      <w:hyperlink w:anchor="P989" w:tooltip="Рисунок В.13 - Схема спортивной зоны для футбола ампутантов">
        <w:r>
          <w:rPr>
            <w:color w:val="0000FF"/>
          </w:rPr>
          <w:t>рисунке В.13</w:t>
        </w:r>
      </w:hyperlink>
      <w:r>
        <w:t xml:space="preserve"> при</w:t>
      </w:r>
      <w:r>
        <w:t>ложения В.</w:t>
      </w:r>
    </w:p>
    <w:p w:rsidR="00290B48" w:rsidRDefault="00290B48">
      <w:pPr>
        <w:pStyle w:val="ConsPlusNormal0"/>
        <w:jc w:val="both"/>
      </w:pPr>
    </w:p>
    <w:p w:rsidR="00290B48" w:rsidRDefault="001B6732">
      <w:pPr>
        <w:pStyle w:val="ConsPlusTitle0"/>
        <w:ind w:firstLine="540"/>
        <w:jc w:val="both"/>
        <w:outlineLvl w:val="2"/>
      </w:pPr>
      <w:r>
        <w:t>6.5 Помещения общего назначения</w:t>
      </w:r>
    </w:p>
    <w:p w:rsidR="00290B48" w:rsidRDefault="00290B48">
      <w:pPr>
        <w:pStyle w:val="ConsPlusNormal0"/>
        <w:jc w:val="both"/>
      </w:pPr>
    </w:p>
    <w:p w:rsidR="00290B48" w:rsidRDefault="001B6732">
      <w:pPr>
        <w:pStyle w:val="ConsPlusNormal0"/>
        <w:ind w:firstLine="540"/>
        <w:jc w:val="both"/>
      </w:pPr>
      <w:r>
        <w:rPr>
          <w:b/>
        </w:rPr>
        <w:t>6.5.1 Административный блок</w:t>
      </w:r>
    </w:p>
    <w:p w:rsidR="00290B48" w:rsidRDefault="001B6732">
      <w:pPr>
        <w:pStyle w:val="ConsPlusNormal0"/>
        <w:spacing w:before="200"/>
        <w:ind w:firstLine="540"/>
        <w:jc w:val="both"/>
      </w:pPr>
      <w:r>
        <w:t>Административный блок формируется из следующих групп помещений: административно-управленческого, учебно-образовательного и тренерского персонала; служебного и хозяйственно-бытового на</w:t>
      </w:r>
      <w:r>
        <w:t>значения.</w:t>
      </w:r>
    </w:p>
    <w:p w:rsidR="00290B48" w:rsidRDefault="001B6732">
      <w:pPr>
        <w:pStyle w:val="ConsPlusNormal0"/>
        <w:spacing w:before="200"/>
        <w:ind w:firstLine="540"/>
        <w:jc w:val="both"/>
      </w:pPr>
      <w:r>
        <w:t>В составе помещений административно-управленческого персонала, а также служебного и хозяйственно-бытового назначения предусматриваются: вестибюль с гардеробом; холл для посетителей; приемная с местом для секретаря; кабинет директора; кабинет заме</w:t>
      </w:r>
      <w:r>
        <w:t>стителя директора; рабочие кабинеты специалистов; бухгалтерия; касса; кабинет заведующего хозяйством; архив; помещения отдыха для водителей служебного транспорта; кладовая уборочного инвентаря; бытовые помещения для технического персонала; помещение охраны</w:t>
      </w:r>
      <w:r>
        <w:t>.</w:t>
      </w:r>
    </w:p>
    <w:p w:rsidR="00290B48" w:rsidRDefault="001B6732">
      <w:pPr>
        <w:pStyle w:val="ConsPlusNormal0"/>
        <w:spacing w:before="200"/>
        <w:ind w:firstLine="540"/>
        <w:jc w:val="both"/>
      </w:pPr>
      <w:r>
        <w:t xml:space="preserve">Площади этих помещений следует предусматривать по заданию на проектирование на основании предусмотренных в соответствии с </w:t>
      </w:r>
      <w:hyperlink r:id="rId154"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 xml:space="preserve"> показателей (на одного человека или минимальных площадей) с учетом вместимости объекта и штатного расписания административного персонала.</w:t>
      </w:r>
    </w:p>
    <w:p w:rsidR="00290B48" w:rsidRDefault="001B6732">
      <w:pPr>
        <w:pStyle w:val="ConsPlusNormal0"/>
        <w:spacing w:before="200"/>
        <w:ind w:firstLine="540"/>
        <w:jc w:val="both"/>
      </w:pPr>
      <w:r>
        <w:t xml:space="preserve">Планировочные решения помещения административного блока должны соответствовать требованиям </w:t>
      </w:r>
      <w:hyperlink r:id="rId155"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 а по составу помещений - организационной структуре ЦАС.</w:t>
      </w:r>
    </w:p>
    <w:p w:rsidR="00290B48" w:rsidRDefault="001B6732">
      <w:pPr>
        <w:pStyle w:val="ConsPlusNormal0"/>
        <w:spacing w:before="200"/>
        <w:ind w:firstLine="540"/>
        <w:jc w:val="both"/>
      </w:pPr>
      <w:r>
        <w:rPr>
          <w:b/>
        </w:rPr>
        <w:t>6.5.2 Служебно-бытовой блок</w:t>
      </w:r>
    </w:p>
    <w:p w:rsidR="00290B48" w:rsidRDefault="001B6732">
      <w:pPr>
        <w:pStyle w:val="ConsPlusNormal0"/>
        <w:spacing w:before="200"/>
        <w:ind w:firstLine="540"/>
        <w:jc w:val="both"/>
      </w:pPr>
      <w:r>
        <w:t>В составе служебно-бытовых помещений могут быть следующие помещения: вестибюль с гардеробом и санузлом, помещ</w:t>
      </w:r>
      <w:r>
        <w:t>ение инженерно-технического персонала, комната отдыха персонала, кабинет директора, заместителя директора по хозяйственной части, бытовые помещения персонала с комнатой отдыха, кладовые сезонной одежды и обуви, мебели и инвентаря, комната бухгалтерии, архи</w:t>
      </w:r>
      <w:r>
        <w:t>в, парикмахерская, мастерская текущего ремонта оборудования и инвентаря, хозяйственный склад, радиоузел, АТС, прачечная-постирочная.</w:t>
      </w:r>
    </w:p>
    <w:p w:rsidR="00290B48" w:rsidRDefault="001B6732">
      <w:pPr>
        <w:pStyle w:val="ConsPlusNormal0"/>
        <w:spacing w:before="200"/>
        <w:ind w:firstLine="540"/>
        <w:jc w:val="both"/>
      </w:pPr>
      <w:r>
        <w:t xml:space="preserve">Состав помещений определяется заданием на проектирование, площади принимаются по </w:t>
      </w:r>
      <w:hyperlink r:id="rId156"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w:t>
      </w:r>
    </w:p>
    <w:p w:rsidR="00290B48" w:rsidRDefault="001B6732">
      <w:pPr>
        <w:pStyle w:val="ConsPlusNormal0"/>
        <w:spacing w:before="200"/>
        <w:ind w:firstLine="540"/>
        <w:jc w:val="both"/>
      </w:pPr>
      <w:r>
        <w:rPr>
          <w:b/>
        </w:rPr>
        <w:t>6.5.3 Помещения питания</w:t>
      </w:r>
    </w:p>
    <w:p w:rsidR="00290B48" w:rsidRDefault="001B6732">
      <w:pPr>
        <w:pStyle w:val="ConsPlusNormal0"/>
        <w:spacing w:before="200"/>
        <w:ind w:firstLine="540"/>
        <w:jc w:val="both"/>
      </w:pPr>
      <w:r>
        <w:t>В зданиях ЦАС могут предусматриваться пищеблок или буфет-раздаточная.</w:t>
      </w:r>
    </w:p>
    <w:p w:rsidR="00290B48" w:rsidRDefault="001B6732">
      <w:pPr>
        <w:pStyle w:val="ConsPlusNormal0"/>
        <w:spacing w:before="200"/>
        <w:ind w:firstLine="540"/>
        <w:jc w:val="both"/>
      </w:pPr>
      <w:r>
        <w:t>В составе пищеблока должны быть раздельные обеденные залы для детей-спортсменов и персонала (педагогов, тренеров, о</w:t>
      </w:r>
      <w:r>
        <w:t>бслуживающего персонала и т.п.).</w:t>
      </w:r>
    </w:p>
    <w:p w:rsidR="00290B48" w:rsidRDefault="001B6732">
      <w:pPr>
        <w:pStyle w:val="ConsPlusNormal0"/>
        <w:spacing w:before="200"/>
        <w:ind w:firstLine="540"/>
        <w:jc w:val="both"/>
      </w:pPr>
      <w:r>
        <w:t>Обеденные залы для детей-инвалидов рекомендуется проектировать в соответствии с принятой организацией питания в одну смену. Площадь обеденного зала определяется из расчета не менее 2,4 м</w:t>
      </w:r>
      <w:r>
        <w:rPr>
          <w:vertAlign w:val="superscript"/>
        </w:rPr>
        <w:t>2</w:t>
      </w:r>
      <w:r>
        <w:t>/место. При числе более 150 мест сле</w:t>
      </w:r>
      <w:r>
        <w:t>дует предусматривать несколько залов (количество устанавливается заданием на проектирование). Рядом рекомендуется предусматривать обеденный зал для персонала площадью не менее 14 - 16 м</w:t>
      </w:r>
      <w:r>
        <w:rPr>
          <w:vertAlign w:val="superscript"/>
        </w:rPr>
        <w:t>2</w:t>
      </w:r>
      <w:r>
        <w:t>.</w:t>
      </w:r>
    </w:p>
    <w:p w:rsidR="00290B48" w:rsidRDefault="001B6732">
      <w:pPr>
        <w:pStyle w:val="ConsPlusNormal0"/>
        <w:spacing w:before="200"/>
        <w:ind w:firstLine="540"/>
        <w:jc w:val="both"/>
      </w:pPr>
      <w:r>
        <w:t>Производственные помещения столовой следует проектировать в соответс</w:t>
      </w:r>
      <w:r>
        <w:t xml:space="preserve">твии с учетом местных условий их обеспечения сырьем и/или полуфабрикатами, а также специальных меню для спортсменов. Столовую следует проектировать в соответствии с требованиями </w:t>
      </w:r>
      <w:hyperlink r:id="rId157" w:tooltip="Постановление Главного государственного санитарного врача РФ от 23.07.2008 N 45 (ред. от 25.03.2019) &quot;Об утверждении СанПиН 2.4.5.2409-08&quot; (вместе с &quot;СанПиН 2.4.5.2409-08. Санитарно-эпидемиологические требования к организации питания обучающихся в общеобразова">
        <w:r>
          <w:rPr>
            <w:color w:val="0000FF"/>
          </w:rPr>
          <w:t>СанПиН 2.4.5.2409</w:t>
        </w:r>
      </w:hyperlink>
      <w:r>
        <w:t xml:space="preserve">, </w:t>
      </w:r>
      <w:hyperlink r:id="rId158"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 xml:space="preserve"> и </w:t>
      </w:r>
      <w:hyperlink r:id="rId159"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0.12.2024) {КонсультантПлюс}">
        <w:r>
          <w:rPr>
            <w:color w:val="0000FF"/>
          </w:rPr>
          <w:t>СП 251.1325800</w:t>
        </w:r>
      </w:hyperlink>
      <w:r>
        <w:t>.</w:t>
      </w:r>
    </w:p>
    <w:p w:rsidR="00290B48" w:rsidRDefault="001B6732">
      <w:pPr>
        <w:pStyle w:val="ConsPlusNormal0"/>
        <w:spacing w:before="200"/>
        <w:ind w:firstLine="540"/>
        <w:jc w:val="both"/>
      </w:pPr>
      <w:r>
        <w:rPr>
          <w:b/>
        </w:rPr>
        <w:t>6.5.4 Помещения досугового назначен</w:t>
      </w:r>
      <w:r>
        <w:rPr>
          <w:b/>
        </w:rPr>
        <w:t>ия</w:t>
      </w:r>
    </w:p>
    <w:p w:rsidR="00290B48" w:rsidRDefault="001B6732">
      <w:pPr>
        <w:pStyle w:val="ConsPlusNormal0"/>
        <w:spacing w:before="200"/>
        <w:ind w:firstLine="540"/>
        <w:jc w:val="both"/>
      </w:pPr>
      <w:r>
        <w:t>6.5.4.1 В комплексе следует предусматривать актовый зал. Площадь актового зала проектируется на 75% численности занимающихся. Количество мест для инвалидов на креслах-колясках устанавливается заданием на проектирование.</w:t>
      </w:r>
    </w:p>
    <w:p w:rsidR="00290B48" w:rsidRDefault="001B6732">
      <w:pPr>
        <w:pStyle w:val="ConsPlusNormal0"/>
        <w:spacing w:before="200"/>
        <w:ind w:firstLine="540"/>
        <w:jc w:val="both"/>
      </w:pPr>
      <w:r>
        <w:t>Параметры зрительного зала должны</w:t>
      </w:r>
      <w:r>
        <w:t xml:space="preserve"> удовлетворять требованиям демонстрации кинофильмов и т.п. Рекомендуемая высота зала в чистоте - не менее 6 м.</w:t>
      </w:r>
    </w:p>
    <w:p w:rsidR="00290B48" w:rsidRDefault="001B6732">
      <w:pPr>
        <w:pStyle w:val="ConsPlusNormal0"/>
        <w:spacing w:before="200"/>
        <w:ind w:firstLine="540"/>
        <w:jc w:val="both"/>
      </w:pPr>
      <w:r>
        <w:t>Площадь одного посадочного места в зрительном зале (без учета эстрады) должна быть не менее 2,25 м</w:t>
      </w:r>
      <w:r>
        <w:rPr>
          <w:vertAlign w:val="superscript"/>
        </w:rPr>
        <w:t>2</w:t>
      </w:r>
      <w:r>
        <w:t xml:space="preserve"> (1,5 x 1,5 м) для инвалидов на креслах-коляск</w:t>
      </w:r>
      <w:r>
        <w:t>ах, для инвалидов с ПОДА - не менее 1,62 м</w:t>
      </w:r>
      <w:r>
        <w:rPr>
          <w:vertAlign w:val="superscript"/>
        </w:rPr>
        <w:t>2</w:t>
      </w:r>
      <w:r>
        <w:t xml:space="preserve"> (0,6 x 1,2 м), для инвалидов с нарушениями слуха и зрения - по </w:t>
      </w:r>
      <w:hyperlink r:id="rId160" w:tooltip="&quot;СП 138.13330.2012. Свод правил. Общественные здания и сооружения, доступные маломобильным группам населения. Правила проектирования&quot; (утв. Приказом Госстроя от 27.12.2012 N 124/ГС) (ред. от 26.12.2024) {КонсультантПлюс}">
        <w:r>
          <w:rPr>
            <w:color w:val="0000FF"/>
          </w:rPr>
          <w:t>СП 138.13330</w:t>
        </w:r>
      </w:hyperlink>
      <w:r>
        <w:t>.</w:t>
      </w:r>
    </w:p>
    <w:p w:rsidR="00290B48" w:rsidRDefault="001B6732">
      <w:pPr>
        <w:pStyle w:val="ConsPlusNormal0"/>
        <w:spacing w:before="200"/>
        <w:ind w:firstLine="540"/>
        <w:jc w:val="both"/>
      </w:pPr>
      <w:r>
        <w:t>Если планируется использование зала для проведения общешкольных мероприятий, поверхно</w:t>
      </w:r>
      <w:r>
        <w:t>сть пола рекомендуется проектировать горизонтальной.</w:t>
      </w:r>
    </w:p>
    <w:p w:rsidR="00290B48" w:rsidRDefault="001B6732">
      <w:pPr>
        <w:pStyle w:val="ConsPlusNormal0"/>
        <w:spacing w:before="200"/>
        <w:ind w:firstLine="540"/>
        <w:jc w:val="both"/>
      </w:pPr>
      <w:r>
        <w:t>Выходы из зрительного зала, предназначенные для основных зрительских потоков, должны иметь ширину проема 1,5 - 2,0 м.</w:t>
      </w:r>
    </w:p>
    <w:p w:rsidR="00290B48" w:rsidRDefault="001B6732">
      <w:pPr>
        <w:pStyle w:val="ConsPlusNormal0"/>
        <w:spacing w:before="200"/>
        <w:ind w:firstLine="540"/>
        <w:jc w:val="both"/>
      </w:pPr>
      <w:r>
        <w:t>Рекомендуемая площадь эстрады - 70 м</w:t>
      </w:r>
      <w:r>
        <w:rPr>
          <w:vertAlign w:val="superscript"/>
        </w:rPr>
        <w:t>2</w:t>
      </w:r>
      <w:r>
        <w:t xml:space="preserve">. Пол эстрады должен быть выше пола зала на 0,8 м. Глубину эстрады следует принимать не менее 3 м. При зрительном зале следует проектировать рекреацию и пандус на сцену с уклоном 8% или лестницу-подъемник и уборные в соответствии с </w:t>
      </w:r>
      <w:hyperlink r:id="rId161"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0.12.2024) {КонсультантПлюс}">
        <w:r>
          <w:rPr>
            <w:color w:val="0000FF"/>
          </w:rPr>
          <w:t>СП 251.1325800</w:t>
        </w:r>
      </w:hyperlink>
      <w:r>
        <w:t xml:space="preserve">, </w:t>
      </w:r>
      <w:hyperlink r:id="rId162"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w:t>
      </w:r>
    </w:p>
    <w:p w:rsidR="00290B48" w:rsidRDefault="001B6732">
      <w:pPr>
        <w:pStyle w:val="ConsPlusNormal0"/>
        <w:spacing w:before="200"/>
        <w:ind w:firstLine="540"/>
        <w:jc w:val="both"/>
      </w:pPr>
      <w:r>
        <w:t>6.5.4.2 В комплексе рекомендуется предусматривать библиотеку, включающую читальный зал (2,5 м</w:t>
      </w:r>
      <w:r>
        <w:rPr>
          <w:vertAlign w:val="superscript"/>
        </w:rPr>
        <w:t>2</w:t>
      </w:r>
      <w:r>
        <w:t>/место), книгохранилище площадью</w:t>
      </w:r>
      <w:r>
        <w:t xml:space="preserve"> не менее 18 м</w:t>
      </w:r>
      <w:r>
        <w:rPr>
          <w:vertAlign w:val="superscript"/>
        </w:rPr>
        <w:t>2</w:t>
      </w:r>
      <w:r>
        <w:t xml:space="preserve"> и информационно-справочную комнату площадью не менее 12 м</w:t>
      </w:r>
      <w:r>
        <w:rPr>
          <w:vertAlign w:val="superscript"/>
        </w:rPr>
        <w:t>2</w:t>
      </w:r>
      <w:r>
        <w:t>. Количество мест в читальном зале рекомендуется принимать 10% от числа обучающихся.</w:t>
      </w:r>
    </w:p>
    <w:p w:rsidR="00290B48" w:rsidRDefault="001B6732">
      <w:pPr>
        <w:pStyle w:val="ConsPlusNormal0"/>
        <w:spacing w:before="200"/>
        <w:ind w:firstLine="540"/>
        <w:jc w:val="both"/>
      </w:pPr>
      <w:r>
        <w:rPr>
          <w:b/>
        </w:rPr>
        <w:t>6.5.5 Медицинский блок</w:t>
      </w:r>
    </w:p>
    <w:p w:rsidR="00290B48" w:rsidRDefault="001B6732">
      <w:pPr>
        <w:pStyle w:val="ConsPlusNormal0"/>
        <w:spacing w:before="200"/>
        <w:ind w:firstLine="540"/>
        <w:jc w:val="both"/>
      </w:pPr>
      <w:r>
        <w:t>В спортивных сооружениях в соответствии с заданием на проектирование предусматриваются помещения медицинского обслуживания и контроля. Максимальный набор помещений медицинского блока может включать:</w:t>
      </w:r>
    </w:p>
    <w:p w:rsidR="00290B48" w:rsidRDefault="001B6732">
      <w:pPr>
        <w:pStyle w:val="ConsPlusNormal0"/>
        <w:spacing w:before="200"/>
        <w:ind w:firstLine="540"/>
        <w:jc w:val="both"/>
      </w:pPr>
      <w:r>
        <w:t>- помещения медицинского назначения для оказания первой м</w:t>
      </w:r>
      <w:r>
        <w:t>едицинской помощи;</w:t>
      </w:r>
    </w:p>
    <w:p w:rsidR="00290B48" w:rsidRDefault="001B6732">
      <w:pPr>
        <w:pStyle w:val="ConsPlusNormal0"/>
        <w:spacing w:before="200"/>
        <w:ind w:firstLine="540"/>
        <w:jc w:val="both"/>
      </w:pPr>
      <w:r>
        <w:t>- помещения медико-восстановительного центра, в том числе: массажные, блок термических процедур и пр.;</w:t>
      </w:r>
    </w:p>
    <w:p w:rsidR="00290B48" w:rsidRDefault="001B6732">
      <w:pPr>
        <w:pStyle w:val="ConsPlusNormal0"/>
        <w:spacing w:before="200"/>
        <w:ind w:firstLine="540"/>
        <w:jc w:val="both"/>
      </w:pPr>
      <w:r>
        <w:t>- помещения для взятия проб допинг-контроля.</w:t>
      </w:r>
    </w:p>
    <w:p w:rsidR="00290B48" w:rsidRDefault="001B6732">
      <w:pPr>
        <w:pStyle w:val="ConsPlusNormal0"/>
        <w:spacing w:before="200"/>
        <w:ind w:firstLine="540"/>
        <w:jc w:val="both"/>
      </w:pPr>
      <w:r>
        <w:t>Перечень медицинских помещений в составе спортивных сооружений следует устанавливать зада</w:t>
      </w:r>
      <w:r>
        <w:t xml:space="preserve">нием на проектирование согласно </w:t>
      </w:r>
      <w:hyperlink r:id="rId163" w:tooltip="&quot;СП 158.13330.2014. Свод правил. Здания и помещения медицинских организаций. Правила проектирования&quot; (утв. Приказом Минстроя России от 18.02.2014 N 58/пр) (ред. от 25.09.2018) ------------ Недействующая редакция {КонсультантПлюс}">
        <w:r>
          <w:rPr>
            <w:color w:val="0000FF"/>
          </w:rPr>
          <w:t>СП 158.13330</w:t>
        </w:r>
      </w:hyperlink>
      <w:r>
        <w:t xml:space="preserve"> и согласно </w:t>
      </w:r>
      <w:hyperlink r:id="rId164"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таблице 6</w:t>
        </w:r>
      </w:hyperlink>
      <w:r>
        <w:t xml:space="preserve"> СП 332.1325800.2017.</w:t>
      </w:r>
    </w:p>
    <w:p w:rsidR="00290B48" w:rsidRDefault="001B6732">
      <w:pPr>
        <w:pStyle w:val="ConsPlusNormal0"/>
        <w:spacing w:before="200"/>
        <w:ind w:firstLine="540"/>
        <w:jc w:val="both"/>
      </w:pPr>
      <w:r>
        <w:t>Помещения для оказания первой медицинской помощи следует размещать в удоб</w:t>
      </w:r>
      <w:r>
        <w:t>ной связи с эвакуационным выходом из здания, а также:</w:t>
      </w:r>
    </w:p>
    <w:p w:rsidR="00290B48" w:rsidRDefault="001B6732">
      <w:pPr>
        <w:pStyle w:val="ConsPlusNormal0"/>
        <w:spacing w:before="200"/>
        <w:ind w:firstLine="540"/>
        <w:jc w:val="both"/>
      </w:pPr>
      <w:r>
        <w:t>- для спортсменов - с местом проведения спортивных мероприятий;</w:t>
      </w:r>
    </w:p>
    <w:p w:rsidR="00290B48" w:rsidRDefault="001B6732">
      <w:pPr>
        <w:pStyle w:val="ConsPlusNormal0"/>
        <w:spacing w:before="200"/>
        <w:ind w:firstLine="540"/>
        <w:jc w:val="both"/>
      </w:pPr>
      <w:r>
        <w:t>- для зрителей, иных присутствующих на сооружении лиц - с местами постоянного пребывания данных лиц.</w:t>
      </w:r>
    </w:p>
    <w:p w:rsidR="00290B48" w:rsidRDefault="001B6732">
      <w:pPr>
        <w:pStyle w:val="ConsPlusNormal0"/>
        <w:spacing w:before="200"/>
        <w:ind w:firstLine="540"/>
        <w:jc w:val="both"/>
      </w:pPr>
      <w:r>
        <w:t>Размеры и взаимосвязь помещений должн</w:t>
      </w:r>
      <w:r>
        <w:t>ы давать возможность транспортирования носилок и движения кресел-колясок.</w:t>
      </w:r>
    </w:p>
    <w:p w:rsidR="00290B48" w:rsidRDefault="001B6732">
      <w:pPr>
        <w:pStyle w:val="ConsPlusNormal0"/>
        <w:spacing w:before="200"/>
        <w:ind w:firstLine="540"/>
        <w:jc w:val="both"/>
      </w:pPr>
      <w:r>
        <w:t>На спортивных комплексах, состоящих из нескольких сооружений, блок помещений медицинского назначения предусматривается в одном здании, а в остальных - комнаты для оказания первой мед</w:t>
      </w:r>
      <w:r>
        <w:t xml:space="preserve">ицинской </w:t>
      </w:r>
      <w:r>
        <w:lastRenderedPageBreak/>
        <w:t>помощи площадью 9 м</w:t>
      </w:r>
      <w:r>
        <w:rPr>
          <w:vertAlign w:val="superscript"/>
        </w:rPr>
        <w:t>2</w:t>
      </w:r>
      <w:r>
        <w:t xml:space="preserve"> каждая. Ширина коридоров, используемых для ожидания, при двустороннем расположении кабинетов должна быть не менее 3,2 м, при одностороннем - не менее 2,8 м.</w:t>
      </w:r>
    </w:p>
    <w:p w:rsidR="00290B48" w:rsidRDefault="001B6732">
      <w:pPr>
        <w:pStyle w:val="ConsPlusNormal0"/>
        <w:spacing w:before="200"/>
        <w:ind w:firstLine="540"/>
        <w:jc w:val="both"/>
      </w:pPr>
      <w:r>
        <w:t>Помещения медико-восстановительного центра следует располагать обособ</w:t>
      </w:r>
      <w:r>
        <w:t xml:space="preserve">ленной группой. При расположении медико-восстановительного центра в отдельном здании в составе его помещений предусматриваются вестибюль и гардеробная верхней одежды согласно </w:t>
      </w:r>
      <w:hyperlink r:id="rId165" w:tooltip="&quot;СП 158.13330.2014. Свод правил. Здания и помещения медицинских организаций. Правила проектирования&quot; (утв. Приказом Минстроя России от 18.02.2014 N 58/пр) (ред. от 25.09.2018) ------------ Недействующая редакция {КонсультантПлюс}">
        <w:r>
          <w:rPr>
            <w:color w:val="0000FF"/>
          </w:rPr>
          <w:t>СП 158.13330</w:t>
        </w:r>
      </w:hyperlink>
      <w:r>
        <w:t>.</w:t>
      </w:r>
    </w:p>
    <w:p w:rsidR="00290B48" w:rsidRDefault="001B6732">
      <w:pPr>
        <w:pStyle w:val="ConsPlusNormal0"/>
        <w:spacing w:before="200"/>
        <w:ind w:firstLine="540"/>
        <w:jc w:val="both"/>
      </w:pPr>
      <w:r>
        <w:t>Помещени</w:t>
      </w:r>
      <w:r>
        <w:t>я для допинг-контроля следует предусматривать в составе спортивных сооружений категории С по заданию на проектирование.</w:t>
      </w:r>
    </w:p>
    <w:p w:rsidR="00290B48" w:rsidRDefault="001B6732">
      <w:pPr>
        <w:pStyle w:val="ConsPlusNormal0"/>
        <w:spacing w:before="200"/>
        <w:ind w:firstLine="540"/>
        <w:jc w:val="both"/>
      </w:pPr>
      <w:r>
        <w:t>Зона для взятия проб допинг-контроля проектируется вблизи спортивной зоны и должна включать:</w:t>
      </w:r>
    </w:p>
    <w:p w:rsidR="00290B48" w:rsidRDefault="001B6732">
      <w:pPr>
        <w:pStyle w:val="ConsPlusNormal0"/>
        <w:spacing w:before="200"/>
        <w:ind w:firstLine="540"/>
        <w:jc w:val="both"/>
      </w:pPr>
      <w:r>
        <w:t xml:space="preserve">- помещение для ожидания для спортсменов с </w:t>
      </w:r>
      <w:r>
        <w:t>холодильником, телевизором, а также оборудованием для обеспечения питьевого режима, информационным стендом;</w:t>
      </w:r>
    </w:p>
    <w:p w:rsidR="00290B48" w:rsidRDefault="001B6732">
      <w:pPr>
        <w:pStyle w:val="ConsPlusNormal0"/>
        <w:spacing w:before="200"/>
        <w:ind w:firstLine="540"/>
        <w:jc w:val="both"/>
      </w:pPr>
      <w:r>
        <w:t>- помещение процедуры допинг-контроля со столом врача, рабочим столом для взятия проб, сейфом для хранения проб, шкафом для одежды, холодильником (п</w:t>
      </w:r>
      <w:r>
        <w:t>о заданию на проектирование - столик взятия анализов крови);</w:t>
      </w:r>
    </w:p>
    <w:p w:rsidR="00290B48" w:rsidRDefault="001B6732">
      <w:pPr>
        <w:pStyle w:val="ConsPlusNormal0"/>
        <w:spacing w:before="200"/>
        <w:ind w:firstLine="540"/>
        <w:jc w:val="both"/>
      </w:pPr>
      <w:r>
        <w:t>- открытый туалетный отсек с одним унитазом, одним умывальником и душевой кабиной, примыкающий к помещению допинг-контроля.</w:t>
      </w:r>
    </w:p>
    <w:p w:rsidR="00290B48" w:rsidRDefault="001B6732">
      <w:pPr>
        <w:pStyle w:val="ConsPlusNormal0"/>
        <w:spacing w:before="200"/>
        <w:ind w:firstLine="540"/>
        <w:jc w:val="both"/>
      </w:pPr>
      <w:r>
        <w:t>К помещению ожидания должна примыкать закрывающаяся уборная с одним уни</w:t>
      </w:r>
      <w:r>
        <w:t>тазом и одним умывальником.</w:t>
      </w:r>
    </w:p>
    <w:p w:rsidR="00290B48" w:rsidRDefault="001B6732">
      <w:pPr>
        <w:pStyle w:val="ConsPlusNormal0"/>
        <w:spacing w:before="200"/>
        <w:ind w:firstLine="540"/>
        <w:jc w:val="both"/>
      </w:pPr>
      <w:r>
        <w:t xml:space="preserve">При проектировании сооружений для соревнований спортсменов-инвалидов с ПОДА размеры и оборудование душевых и уборных в составе зоны для взятия проб допинг-контроля должны соответствовать требованиям </w:t>
      </w:r>
      <w:hyperlink r:id="rId166"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 xml:space="preserve"> с уточнением габаритов спортивных колясок.</w:t>
      </w:r>
    </w:p>
    <w:p w:rsidR="00290B48" w:rsidRDefault="00290B48">
      <w:pPr>
        <w:pStyle w:val="ConsPlusNormal0"/>
        <w:jc w:val="both"/>
      </w:pPr>
    </w:p>
    <w:p w:rsidR="00290B48" w:rsidRDefault="001B6732">
      <w:pPr>
        <w:pStyle w:val="ConsPlusTitle0"/>
        <w:ind w:firstLine="540"/>
        <w:jc w:val="both"/>
        <w:outlineLvl w:val="2"/>
      </w:pPr>
      <w:r>
        <w:t>6.6 Гостиница</w:t>
      </w:r>
    </w:p>
    <w:p w:rsidR="00290B48" w:rsidRDefault="00290B48">
      <w:pPr>
        <w:pStyle w:val="ConsPlusNormal0"/>
        <w:jc w:val="both"/>
      </w:pPr>
    </w:p>
    <w:p w:rsidR="00290B48" w:rsidRDefault="001B6732">
      <w:pPr>
        <w:pStyle w:val="ConsPlusNormal0"/>
        <w:ind w:firstLine="540"/>
        <w:jc w:val="both"/>
      </w:pPr>
      <w:r>
        <w:t>Для взрослых, сопровождающих детей-инвалидов, а также занимающихся с ними (для родителей или родственников, педагогов, тренеров и других), необходимы помещения для проживания отдельно.</w:t>
      </w:r>
    </w:p>
    <w:p w:rsidR="00290B48" w:rsidRDefault="001B6732">
      <w:pPr>
        <w:pStyle w:val="ConsPlusNormal0"/>
        <w:spacing w:before="200"/>
        <w:ind w:firstLine="540"/>
        <w:jc w:val="both"/>
      </w:pPr>
      <w:r>
        <w:t xml:space="preserve">Проектировать гостиницу следует по </w:t>
      </w:r>
      <w:hyperlink r:id="rId167" w:tooltip="&quot;СП 257.1325800.2016. Свод правил. Здания гостиниц. Правила проектирования&quot; (утв. Приказом Минстроя России от 20.10.2016 N 724/пр) ------------ Утратил силу или отменен {КонсультантПлюс}">
        <w:r>
          <w:rPr>
            <w:color w:val="0000FF"/>
          </w:rPr>
          <w:t>СП 257.1325800</w:t>
        </w:r>
      </w:hyperlink>
      <w:r>
        <w:t>.</w:t>
      </w:r>
    </w:p>
    <w:p w:rsidR="00290B48" w:rsidRDefault="001B6732">
      <w:pPr>
        <w:pStyle w:val="ConsPlusNormal0"/>
        <w:spacing w:before="200"/>
        <w:ind w:firstLine="540"/>
        <w:jc w:val="both"/>
      </w:pPr>
      <w:r>
        <w:t>Вмес</w:t>
      </w:r>
      <w:r>
        <w:t>тимость гостиницы, число номеров, в том числе с учетом видов нозологии проживающих, и их вместимость определяется заданием на проектирование.</w:t>
      </w:r>
    </w:p>
    <w:p w:rsidR="00290B48" w:rsidRDefault="001B6732">
      <w:pPr>
        <w:pStyle w:val="ConsPlusNormal0"/>
        <w:spacing w:before="200"/>
        <w:ind w:firstLine="540"/>
        <w:jc w:val="both"/>
      </w:pPr>
      <w:r>
        <w:t>При этом не менее 5% номеров следует проектировать с учетом расселения любых категорий посетителей согласно требов</w:t>
      </w:r>
      <w:r>
        <w:t xml:space="preserve">аниям </w:t>
      </w:r>
      <w:hyperlink r:id="rId168"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w:t>
      </w:r>
    </w:p>
    <w:p w:rsidR="00290B48" w:rsidRDefault="001B6732">
      <w:pPr>
        <w:pStyle w:val="ConsPlusNormal0"/>
        <w:spacing w:before="200"/>
        <w:ind w:firstLine="540"/>
        <w:jc w:val="both"/>
      </w:pPr>
      <w:r>
        <w:t>При проектировании двухместных номеров допускается предусматривать их спаренными с одним общим санузлом.</w:t>
      </w:r>
    </w:p>
    <w:p w:rsidR="00290B48" w:rsidRDefault="001B6732">
      <w:pPr>
        <w:pStyle w:val="ConsPlusNormal0"/>
        <w:spacing w:before="200"/>
        <w:ind w:firstLine="540"/>
        <w:jc w:val="both"/>
      </w:pPr>
      <w:r>
        <w:t xml:space="preserve">В составе помещений гостиницы предусматриваются: </w:t>
      </w:r>
      <w:r>
        <w:t xml:space="preserve">вестибюль с гардеробом; камера хранения; буфет; помещение администратора; санитарно-бытовой блок; номера на два места; комната дежурного персонала; кладовые чистого и грязного белья; кладовая уборочного инвентаря; комната чистки и глажения одежды; душевая </w:t>
      </w:r>
      <w:r>
        <w:t>с умывальником и унитазом.</w:t>
      </w:r>
    </w:p>
    <w:p w:rsidR="00290B48" w:rsidRDefault="00290B4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90B4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B48" w:rsidRDefault="00290B4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90B48" w:rsidRDefault="00290B4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90B48" w:rsidRDefault="001B6732">
            <w:pPr>
              <w:pStyle w:val="ConsPlusNormal0"/>
              <w:jc w:val="both"/>
            </w:pPr>
            <w:r>
              <w:rPr>
                <w:color w:val="392C69"/>
              </w:rPr>
              <w:t>КонсультантПлюс: примечание.</w:t>
            </w:r>
          </w:p>
          <w:p w:rsidR="00290B48" w:rsidRDefault="001B6732">
            <w:pPr>
              <w:pStyle w:val="ConsPlusNormal0"/>
              <w:jc w:val="both"/>
            </w:pPr>
            <w:r>
              <w:rPr>
                <w:color w:val="392C69"/>
              </w:rPr>
              <w:t>В официальном тексте документа, видимо, допущена опечатка: имеется в виду СП 257.1325800, а не СП 257.132580.</w:t>
            </w:r>
          </w:p>
        </w:tc>
        <w:tc>
          <w:tcPr>
            <w:tcW w:w="113" w:type="dxa"/>
            <w:tcBorders>
              <w:top w:val="nil"/>
              <w:left w:val="nil"/>
              <w:bottom w:val="nil"/>
              <w:right w:val="nil"/>
            </w:tcBorders>
            <w:shd w:val="clear" w:color="auto" w:fill="F4F3F8"/>
            <w:tcMar>
              <w:top w:w="0" w:type="dxa"/>
              <w:left w:w="0" w:type="dxa"/>
              <w:bottom w:w="0" w:type="dxa"/>
              <w:right w:w="0" w:type="dxa"/>
            </w:tcMar>
          </w:tcPr>
          <w:p w:rsidR="00290B48" w:rsidRDefault="00290B48">
            <w:pPr>
              <w:pStyle w:val="ConsPlusNormal0"/>
            </w:pPr>
          </w:p>
        </w:tc>
      </w:tr>
    </w:tbl>
    <w:p w:rsidR="00290B48" w:rsidRDefault="001B6732">
      <w:pPr>
        <w:pStyle w:val="ConsPlusNormal0"/>
        <w:spacing w:before="260"/>
        <w:ind w:firstLine="540"/>
        <w:jc w:val="both"/>
      </w:pPr>
      <w:r>
        <w:t xml:space="preserve">Площади этих помещений и иные требования устанавливаются в задании на проектирование в соответствии с </w:t>
      </w:r>
      <w:hyperlink r:id="rId169"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 xml:space="preserve"> и </w:t>
      </w:r>
      <w:hyperlink r:id="rId170" w:tooltip="&quot;СП 257.1325800.2016. Свод правил. Здания гостиниц. Правила проектирования&quot; (утв. Приказом Минстроя России от 20.10.2016 N 724/пр) ------------ Утратил силу или отменен {КонсультантПлюс}">
        <w:r>
          <w:rPr>
            <w:color w:val="0000FF"/>
          </w:rPr>
          <w:t>СП 257.132580</w:t>
        </w:r>
      </w:hyperlink>
      <w:r>
        <w:t>.</w:t>
      </w:r>
    </w:p>
    <w:p w:rsidR="00290B48" w:rsidRDefault="00290B48">
      <w:pPr>
        <w:pStyle w:val="ConsPlusNormal0"/>
        <w:jc w:val="both"/>
      </w:pPr>
    </w:p>
    <w:p w:rsidR="00290B48" w:rsidRDefault="001B6732">
      <w:pPr>
        <w:pStyle w:val="ConsPlusTitle0"/>
        <w:ind w:firstLine="540"/>
        <w:jc w:val="both"/>
        <w:outlineLvl w:val="1"/>
      </w:pPr>
      <w:r>
        <w:lastRenderedPageBreak/>
        <w:t xml:space="preserve">7 Требование к внутренней среде </w:t>
      </w:r>
      <w:r>
        <w:t>и инженерному обеспечению зданий</w:t>
      </w:r>
    </w:p>
    <w:p w:rsidR="00290B48" w:rsidRDefault="00290B48">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90B4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B48" w:rsidRDefault="00290B4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90B48" w:rsidRDefault="00290B4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90B48" w:rsidRDefault="001B6732">
            <w:pPr>
              <w:pStyle w:val="ConsPlusNormal0"/>
              <w:jc w:val="both"/>
            </w:pPr>
            <w:r>
              <w:rPr>
                <w:color w:val="392C69"/>
              </w:rPr>
              <w:t>КонсультантПлюс: примечание.</w:t>
            </w:r>
          </w:p>
          <w:p w:rsidR="00290B48" w:rsidRDefault="001B6732">
            <w:pPr>
              <w:pStyle w:val="ConsPlusNormal0"/>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90B48" w:rsidRDefault="00290B48">
            <w:pPr>
              <w:pStyle w:val="ConsPlusNormal0"/>
            </w:pPr>
          </w:p>
        </w:tc>
      </w:tr>
    </w:tbl>
    <w:p w:rsidR="00290B48" w:rsidRDefault="001B6732">
      <w:pPr>
        <w:pStyle w:val="ConsPlusNormal0"/>
        <w:spacing w:before="260"/>
        <w:ind w:firstLine="540"/>
        <w:jc w:val="both"/>
      </w:pPr>
      <w:r>
        <w:t xml:space="preserve">7.1 Набор инженерного оборудования следует принимать по </w:t>
      </w:r>
      <w:hyperlink r:id="rId171"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 Инженерное оборудование должно быть запроектировано таким образом, чтобы при его эксплуатации выполнение установленных требований к микроклимату помещений и другим услов</w:t>
      </w:r>
      <w:r>
        <w:t>иям обеспечивало эффективное расходование энергетических ресурсов.</w:t>
      </w:r>
    </w:p>
    <w:p w:rsidR="00290B48" w:rsidRDefault="001B6732">
      <w:pPr>
        <w:pStyle w:val="ConsPlusTitle0"/>
        <w:spacing w:before="200"/>
        <w:ind w:firstLine="540"/>
        <w:jc w:val="both"/>
        <w:outlineLvl w:val="2"/>
      </w:pPr>
      <w:r>
        <w:t>7.2 Водопровод, канализация</w:t>
      </w:r>
    </w:p>
    <w:p w:rsidR="00290B48" w:rsidRDefault="001B6732">
      <w:pPr>
        <w:pStyle w:val="ConsPlusNormal0"/>
        <w:spacing w:before="200"/>
        <w:ind w:firstLine="540"/>
        <w:jc w:val="both"/>
      </w:pPr>
      <w:r>
        <w:t>Системы водопровода, канализации и горячего водоснабжения следует проектировать в соответствии с действующими нормативными документами.</w:t>
      </w:r>
    </w:p>
    <w:p w:rsidR="00290B48" w:rsidRDefault="001B6732">
      <w:pPr>
        <w:pStyle w:val="ConsPlusNormal0"/>
        <w:spacing w:before="200"/>
        <w:ind w:firstLine="540"/>
        <w:jc w:val="both"/>
      </w:pPr>
      <w:r>
        <w:t>В зданиях следует предусм</w:t>
      </w:r>
      <w:r>
        <w:t xml:space="preserve">атривать хозяйственно-питьевое, противопожарное и горячее водоснабжение, а также канализацию и водостоки, проектируемые в соответствии с </w:t>
      </w:r>
      <w:hyperlink r:id="rId17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 ------------ Утратил силу или отменен {КонсультантПлюс}">
        <w:r>
          <w:rPr>
            <w:color w:val="0000FF"/>
          </w:rPr>
          <w:t>СП 30.13330</w:t>
        </w:r>
      </w:hyperlink>
      <w:r>
        <w:t xml:space="preserve"> и </w:t>
      </w:r>
      <w:hyperlink r:id="rId173"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w:t>
      </w:r>
    </w:p>
    <w:p w:rsidR="00290B48" w:rsidRDefault="001B6732">
      <w:pPr>
        <w:pStyle w:val="ConsPlusTitle0"/>
        <w:spacing w:before="200"/>
        <w:ind w:firstLine="540"/>
        <w:jc w:val="both"/>
        <w:outlineLvl w:val="2"/>
      </w:pPr>
      <w:r>
        <w:t>7.3 Отопление, вентиляция и кондиционирование</w:t>
      </w:r>
    </w:p>
    <w:p w:rsidR="00290B48" w:rsidRDefault="001B6732">
      <w:pPr>
        <w:pStyle w:val="ConsPlusNormal0"/>
        <w:spacing w:before="200"/>
        <w:ind w:firstLine="540"/>
        <w:jc w:val="both"/>
      </w:pPr>
      <w:r>
        <w:t xml:space="preserve">Отопление, вентиляцию, расчетные параметры воздуха и кратность воздухообмена в помещениях следует принимать согласно </w:t>
      </w:r>
      <w:hyperlink r:id="rId174"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 ------------ Утратил силу или отменен {КонсультантПлюс}">
        <w:r>
          <w:rPr>
            <w:color w:val="0000FF"/>
          </w:rPr>
          <w:t>СП 60.13330</w:t>
        </w:r>
      </w:hyperlink>
      <w:r>
        <w:t>. Кондиционирование административных кабинетов предусматривается по заданию на проектирование.</w:t>
      </w:r>
    </w:p>
    <w:p w:rsidR="00290B48" w:rsidRDefault="001B6732">
      <w:pPr>
        <w:pStyle w:val="ConsPlusNormal0"/>
        <w:spacing w:before="200"/>
        <w:ind w:firstLine="540"/>
        <w:jc w:val="both"/>
      </w:pPr>
      <w:r>
        <w:t>Систему вентиляции следует предусматривать с раздельными вентиля</w:t>
      </w:r>
      <w:r>
        <w:t xml:space="preserve">ционными коробами для каждой из жилых групп, размещенных в пределах одного пожарного отсека, согласно </w:t>
      </w:r>
      <w:hyperlink r:id="rId175"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 ------------ Утратил силу или отменен {КонсультантПлюс}">
        <w:r>
          <w:rPr>
            <w:color w:val="0000FF"/>
          </w:rPr>
          <w:t>СП 60.13330</w:t>
        </w:r>
      </w:hyperlink>
      <w:r>
        <w:t xml:space="preserve"> с учетом требований </w:t>
      </w:r>
      <w:hyperlink r:id="rId176" w:tooltip="&quot;СП 7.13130.2013. Свод правил. Отопление, вентиляция и кондиционирование. Требования пожарной безопасности&quot; (утв. и введен в действие Приказом МЧС России от 21.02.2013 N 116) (ред. от 12.03.2020) ------------ Недействующая редакция {КонсультантПлюс}">
        <w:r>
          <w:rPr>
            <w:color w:val="0000FF"/>
          </w:rPr>
          <w:t>СП 7.13130</w:t>
        </w:r>
      </w:hyperlink>
      <w:r>
        <w:t>.</w:t>
      </w:r>
    </w:p>
    <w:p w:rsidR="00290B48" w:rsidRDefault="001B6732">
      <w:pPr>
        <w:pStyle w:val="ConsPlusNormal0"/>
        <w:spacing w:before="200"/>
        <w:ind w:firstLine="540"/>
        <w:jc w:val="both"/>
      </w:pPr>
      <w:r>
        <w:t xml:space="preserve">На воздуховодах систем общеобменной вентиляции необходимо предусматривать противопожарные клапаны, воздушные затворы, место и расположение которых принимают по </w:t>
      </w:r>
      <w:hyperlink r:id="rId177" w:tooltip="&quot;ГОСТ 30494-2011. Межгосударственный стандарт. Здания жилые и общественные. Параметры микроклимата в помещениях&quot; (введен в действие Приказом Росстандарта от 12.07.2012 N 191-ст) (ред. от 20.12.2022) {КонсультантПлюс}">
        <w:r>
          <w:rPr>
            <w:color w:val="0000FF"/>
          </w:rPr>
          <w:t>ГОСТ 30494</w:t>
        </w:r>
      </w:hyperlink>
      <w:r>
        <w:t>.</w:t>
      </w:r>
    </w:p>
    <w:p w:rsidR="00290B48" w:rsidRDefault="001B6732">
      <w:pPr>
        <w:pStyle w:val="ConsPlusNormal0"/>
        <w:spacing w:before="200"/>
        <w:ind w:firstLine="540"/>
        <w:jc w:val="both"/>
      </w:pPr>
      <w:r>
        <w:t xml:space="preserve">Отопительные приборы, трубопроводы с температурой поверхности доступных частей выше 75 °C в помещениях, лестничных клетках, вестибюлях должны иметь защитные съемные ограждения или тепловую изоляцию трубопроводов согласно </w:t>
      </w:r>
      <w:hyperlink r:id="rId178"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 ------------ Утратил силу или отменен {КонсультантПлюс}">
        <w:r>
          <w:rPr>
            <w:color w:val="0000FF"/>
          </w:rPr>
          <w:t>СП 60.13330</w:t>
        </w:r>
      </w:hyperlink>
      <w:r>
        <w:t xml:space="preserve">, </w:t>
      </w:r>
      <w:hyperlink r:id="rId179"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w:t>
      </w:r>
    </w:p>
    <w:p w:rsidR="00290B48" w:rsidRDefault="001B6732">
      <w:pPr>
        <w:pStyle w:val="ConsPlusTitle0"/>
        <w:spacing w:before="200"/>
        <w:ind w:firstLine="540"/>
        <w:jc w:val="both"/>
        <w:outlineLvl w:val="2"/>
      </w:pPr>
      <w:r>
        <w:t>7.4 Электроснабжение</w:t>
      </w:r>
    </w:p>
    <w:p w:rsidR="00290B48" w:rsidRDefault="001B6732">
      <w:pPr>
        <w:pStyle w:val="ConsPlusNormal0"/>
        <w:spacing w:before="200"/>
        <w:ind w:firstLine="540"/>
        <w:jc w:val="both"/>
      </w:pPr>
      <w:r>
        <w:t>Электрооборудование объектов следует проектировать в соответс</w:t>
      </w:r>
      <w:r>
        <w:t xml:space="preserve">твии с требованиями </w:t>
      </w:r>
      <w:hyperlink r:id="rId180" w:tooltip="&quot;СП 52.13330.2016. Свод правил. Естественное и искусственное освещение. Актуализированная редакция СНиП 23-05-95*&quot; (утв. Приказом Минстроя России от 07.11.2016 N 777/пр) (ред. от 28.12.2021) {КонсультантПлюс}">
        <w:r>
          <w:rPr>
            <w:color w:val="0000FF"/>
          </w:rPr>
          <w:t>СП 52.13330</w:t>
        </w:r>
      </w:hyperlink>
      <w:r>
        <w:t xml:space="preserve">, </w:t>
      </w:r>
      <w:hyperlink r:id="rId181" w:tooltip="&quot;СП 6.13130.2013. Свод правил. Системы противопожарной защиты. Электрооборудование. Требования пожарной безопасности&quot; (утв. Приказом МЧС России от 21.02.2013 N 115) ------------ Утратил силу или отменен {КонсультантПлюс}">
        <w:r>
          <w:rPr>
            <w:color w:val="0000FF"/>
          </w:rPr>
          <w:t>СП 6.13130</w:t>
        </w:r>
      </w:hyperlink>
      <w:r>
        <w:t xml:space="preserve"> и </w:t>
      </w:r>
      <w:hyperlink w:anchor="P1004" w:tooltip="[8] ПУЭ Правила устройства электроустановок">
        <w:r>
          <w:rPr>
            <w:color w:val="0000FF"/>
          </w:rPr>
          <w:t>[8]</w:t>
        </w:r>
      </w:hyperlink>
      <w:r>
        <w:t>.</w:t>
      </w:r>
    </w:p>
    <w:p w:rsidR="00290B48" w:rsidRDefault="001B6732">
      <w:pPr>
        <w:pStyle w:val="ConsPlusNormal0"/>
        <w:spacing w:before="200"/>
        <w:ind w:firstLine="540"/>
        <w:jc w:val="both"/>
      </w:pPr>
      <w:r>
        <w:t>В зданиях ЦАС следует предусматривать электроосвещение, силовое электрооборудование, телефонизацию, радиофикацию,</w:t>
      </w:r>
      <w:r>
        <w:t xml:space="preserve"> Интернет, телевизионные антенны и звуковую сигнализацию в соответствии с </w:t>
      </w:r>
      <w:hyperlink r:id="rId182" w:tooltip="&quot;СП 52.13330.2016. Свод правил. Естественное и искусственное освещение. Актуализированная редакция СНиП 23-05-95*&quot; (утв. Приказом Минстроя России от 07.11.2016 N 777/пр) (ред. от 28.12.2021) {КонсультантПлюс}">
        <w:r>
          <w:rPr>
            <w:color w:val="0000FF"/>
          </w:rPr>
          <w:t>СП 52.13330</w:t>
        </w:r>
      </w:hyperlink>
      <w:r>
        <w:t xml:space="preserve">, </w:t>
      </w:r>
      <w:hyperlink r:id="rId183" w:tooltip="&quot;СП 133.13330.2012. Свод правил. Сети проводного радиовещания и оповещения в зданиях и сооружениях. Нормы проектирования&quot; (утв. Приказом Минрегиона России от 05.04.2012 N 159) (ред. от 27.12.2024) {КонсультантПлюс}">
        <w:r>
          <w:rPr>
            <w:color w:val="0000FF"/>
          </w:rPr>
          <w:t>СП 133.13330</w:t>
        </w:r>
      </w:hyperlink>
      <w:r>
        <w:t xml:space="preserve">, </w:t>
      </w:r>
      <w:hyperlink r:id="rId184" w:tooltip="&quot;СП 134.13330.2012. Свод правил. Системы электросвязи зданий и сооружений. Основные положения проектирования&quot; (утв. Приказом Минрегиона России от 05.04.2012 N 160) (ред. от 24.12.2019) ------------ Утратил силу или отменен {КонсультантПлюс}">
        <w:r>
          <w:rPr>
            <w:color w:val="0000FF"/>
          </w:rPr>
          <w:t xml:space="preserve">СП </w:t>
        </w:r>
        <w:r>
          <w:rPr>
            <w:color w:val="0000FF"/>
          </w:rPr>
          <w:t>134.13330</w:t>
        </w:r>
      </w:hyperlink>
      <w:r>
        <w:t xml:space="preserve"> и </w:t>
      </w:r>
      <w:hyperlink w:anchor="P1004" w:tooltip="[8] ПУЭ Правила устройства электроустановок">
        <w:r>
          <w:rPr>
            <w:color w:val="0000FF"/>
          </w:rPr>
          <w:t>[8]</w:t>
        </w:r>
      </w:hyperlink>
      <w:r>
        <w:t>.</w:t>
      </w:r>
    </w:p>
    <w:p w:rsidR="00290B48" w:rsidRDefault="001B6732">
      <w:pPr>
        <w:pStyle w:val="ConsPlusNormal0"/>
        <w:spacing w:before="200"/>
        <w:ind w:firstLine="540"/>
        <w:jc w:val="both"/>
      </w:pPr>
      <w:r>
        <w:t>Внутри жилого блока и жилых помещений гостиницы электрические сети должны быть оборудованы устройствами защитного отключения.</w:t>
      </w:r>
    </w:p>
    <w:p w:rsidR="00290B48" w:rsidRDefault="001B6732">
      <w:pPr>
        <w:pStyle w:val="ConsPlusNormal0"/>
        <w:spacing w:before="200"/>
        <w:ind w:firstLine="540"/>
        <w:jc w:val="both"/>
      </w:pPr>
      <w:r>
        <w:t>Требования по проектированию электро</w:t>
      </w:r>
      <w:r>
        <w:t xml:space="preserve">снабжения, электротехнических и слаботочных устройств в спортивно-тренировочных помещениях приведены в </w:t>
      </w:r>
      <w:hyperlink w:anchor="P1006" w:tooltip="[10] СП 31-112-2004 Физкультурно-спортивные залы. Часть 1">
        <w:r>
          <w:rPr>
            <w:color w:val="0000FF"/>
          </w:rPr>
          <w:t>[10]</w:t>
        </w:r>
      </w:hyperlink>
      <w:r>
        <w:t xml:space="preserve"> - </w:t>
      </w:r>
      <w:hyperlink w:anchor="P1008" w:tooltip="[12] СП 31-113-2004 Бассейны для плавания">
        <w:r>
          <w:rPr>
            <w:color w:val="0000FF"/>
          </w:rPr>
          <w:t>[12]</w:t>
        </w:r>
      </w:hyperlink>
      <w:r>
        <w:t>.</w:t>
      </w:r>
    </w:p>
    <w:p w:rsidR="00290B48" w:rsidRDefault="001B6732">
      <w:pPr>
        <w:pStyle w:val="ConsPlusNormal0"/>
        <w:spacing w:before="200"/>
        <w:ind w:firstLine="540"/>
        <w:jc w:val="both"/>
      </w:pPr>
      <w:r>
        <w:t>В зданиях ЦАС установку штепсельных розеток рекомендуется предусматривать в защитном исполнении в соответствии с размещением оборудования, предусмотренным технологической частью проекта.</w:t>
      </w:r>
    </w:p>
    <w:p w:rsidR="00290B48" w:rsidRDefault="00290B48">
      <w:pPr>
        <w:pStyle w:val="ConsPlusNormal0"/>
        <w:jc w:val="both"/>
      </w:pPr>
    </w:p>
    <w:p w:rsidR="00290B48" w:rsidRDefault="001B6732">
      <w:pPr>
        <w:pStyle w:val="ConsPlusTitle0"/>
        <w:ind w:firstLine="540"/>
        <w:jc w:val="both"/>
        <w:outlineLvl w:val="1"/>
      </w:pPr>
      <w:r>
        <w:t>8 Требования безопасности</w:t>
      </w:r>
    </w:p>
    <w:p w:rsidR="00290B48" w:rsidRDefault="00290B48">
      <w:pPr>
        <w:pStyle w:val="ConsPlusNormal0"/>
        <w:jc w:val="both"/>
      </w:pPr>
    </w:p>
    <w:p w:rsidR="00290B48" w:rsidRDefault="001B6732">
      <w:pPr>
        <w:pStyle w:val="ConsPlusTitle0"/>
        <w:ind w:firstLine="540"/>
        <w:jc w:val="both"/>
        <w:outlineLvl w:val="2"/>
      </w:pPr>
      <w:r>
        <w:lastRenderedPageBreak/>
        <w:t xml:space="preserve">8.1 Требования </w:t>
      </w:r>
      <w:r>
        <w:t>пожарной безопасности</w:t>
      </w:r>
    </w:p>
    <w:p w:rsidR="00290B48" w:rsidRDefault="001B6732">
      <w:pPr>
        <w:pStyle w:val="ConsPlusNormal0"/>
        <w:spacing w:before="200"/>
        <w:ind w:firstLine="540"/>
        <w:jc w:val="both"/>
      </w:pPr>
      <w:r>
        <w:t xml:space="preserve">8.1.1 Степень огнестойкости, класс конструктивной пожарной опасности и наибольшую высоту зданий ЦАС следует принимать в соответствии с </w:t>
      </w:r>
      <w:hyperlink r:id="rId185" w:tooltip="&quot;СП 2.13130.2012. Свод правил. Системы противопожарной защиты. Обеспечение огнестойкости объектов защиты&quot; (утв. Приказом МЧС России от 21.11.2012 N 693) (ред. от 23.10.2013) ------------ Утратил силу или отменен {КонсультантПлюс}">
        <w:r>
          <w:rPr>
            <w:color w:val="0000FF"/>
          </w:rPr>
          <w:t>таблицей 6.2</w:t>
        </w:r>
      </w:hyperlink>
      <w:r>
        <w:t xml:space="preserve"> СП 2.13130.2012 </w:t>
      </w:r>
      <w:r>
        <w:t xml:space="preserve">и </w:t>
      </w:r>
      <w:hyperlink w:anchor="P998" w:tooltip="[2] Федеральный закон от 22 июля 2008 г. N 123-ФЗ &quot;Технический регламент о требованиях пожарной безопасности&quot;">
        <w:r>
          <w:rPr>
            <w:color w:val="0000FF"/>
          </w:rPr>
          <w:t>[2]</w:t>
        </w:r>
      </w:hyperlink>
      <w:r>
        <w:t>.</w:t>
      </w:r>
    </w:p>
    <w:p w:rsidR="00290B48" w:rsidRDefault="001B6732">
      <w:pPr>
        <w:pStyle w:val="ConsPlusNormal0"/>
        <w:spacing w:before="200"/>
        <w:ind w:firstLine="540"/>
        <w:jc w:val="both"/>
      </w:pPr>
      <w:r>
        <w:t>8.1.2 Стены с внутренней стороны, перегородки и перекрытия в зданиях класса конструктивной пожарной опасн</w:t>
      </w:r>
      <w:r>
        <w:t>ости С1 должны иметь класс пожарной опасности не ниже К0 (15).</w:t>
      </w:r>
    </w:p>
    <w:p w:rsidR="00290B48" w:rsidRDefault="001B6732">
      <w:pPr>
        <w:pStyle w:val="ConsPlusNormal0"/>
        <w:spacing w:before="200"/>
        <w:ind w:firstLine="540"/>
        <w:jc w:val="both"/>
      </w:pPr>
      <w:r>
        <w:t>8.1.3 Трехэтажные жилые и учебные корпуса ЦАС допускается проектировать в крупных городах, кроме расположенных в сейсмических районах, при условии их оборудования автоматической пожарной сигнал</w:t>
      </w:r>
      <w:r>
        <w:t>изацией с дополнительной автоматической передачей сигнала о пожаре непосредственно в подразделения пожарной охраны по телекоммуникационным линиям.</w:t>
      </w:r>
    </w:p>
    <w:p w:rsidR="00290B48" w:rsidRDefault="001B6732">
      <w:pPr>
        <w:pStyle w:val="ConsPlusNormal0"/>
        <w:spacing w:before="200"/>
        <w:ind w:firstLine="540"/>
        <w:jc w:val="both"/>
      </w:pPr>
      <w:r>
        <w:t>Проезды и подъезды к данным зданиям следует проектировать исходя из необходимости обеспечения доступа пожарны</w:t>
      </w:r>
      <w:r>
        <w:t>х подразделений непосредственно в каждое помещение через оконные проемы на фасаде.</w:t>
      </w:r>
    </w:p>
    <w:p w:rsidR="00290B48" w:rsidRDefault="001B6732">
      <w:pPr>
        <w:pStyle w:val="ConsPlusNormal0"/>
        <w:spacing w:before="200"/>
        <w:ind w:firstLine="540"/>
        <w:jc w:val="both"/>
      </w:pPr>
      <w:r>
        <w:t>8.1.4 Для оборудования путей движения спортсменов, использующих для передвижения спортивные кресла-коляски, следует применять лифты с размерами кабины не менее 2000 x 1400 м</w:t>
      </w:r>
      <w:r>
        <w:t>м (ширина x глубина) с шириной дверного проема 1,2 м.</w:t>
      </w:r>
    </w:p>
    <w:p w:rsidR="00290B48" w:rsidRDefault="001B6732">
      <w:pPr>
        <w:pStyle w:val="ConsPlusNormal0"/>
        <w:spacing w:before="200"/>
        <w:ind w:firstLine="540"/>
        <w:jc w:val="both"/>
      </w:pPr>
      <w:r>
        <w:t xml:space="preserve">8.1.5 Пути эвакуации, эвакуационные выходы, лестницы и лестничные клетки должны отвечать требованиям </w:t>
      </w:r>
      <w:hyperlink r:id="rId186" w:tooltip="&quot;СП 1.13130.2009. Системы противопожарной защиты. Эвакуационные пути и выходы&quot; (утв. Приказом МЧС России от 25.03.2009 N 171) (ред. от 09.12.2010) ------------ Утратил силу или отменен {КонсультантПлюс}">
        <w:r>
          <w:rPr>
            <w:color w:val="0000FF"/>
          </w:rPr>
          <w:t>подраздела 5.2</w:t>
        </w:r>
      </w:hyperlink>
      <w:r>
        <w:t xml:space="preserve"> СП 1.13130.2009, как для стационаров лечебн</w:t>
      </w:r>
      <w:r>
        <w:t xml:space="preserve">ых заведений, а также требованиям </w:t>
      </w:r>
      <w:hyperlink r:id="rId187"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w:t>
      </w:r>
    </w:p>
    <w:p w:rsidR="00290B48" w:rsidRDefault="001B6732">
      <w:pPr>
        <w:pStyle w:val="ConsPlusNormal0"/>
        <w:spacing w:before="200"/>
        <w:ind w:firstLine="540"/>
        <w:jc w:val="both"/>
      </w:pPr>
      <w:r>
        <w:t>8.1.6 Здания ЦАС следует оборудовать пассажирскими лифтами, доступными для инвалидов и/или подъемными платформами. Выбор средс</w:t>
      </w:r>
      <w:r>
        <w:t>тв для транспортирования и необходимость сочетания этих средств устанавливаются в задании на проектирование. Выбор числа, параметров и характеристик лифтов для транспортирования при эвакуации проводится по расчету с учетом максимально возможной численности</w:t>
      </w:r>
      <w:r>
        <w:t xml:space="preserve"> инвалидов в здании, исходя из номенклатуры лифтов и нозологии учащихся.</w:t>
      </w:r>
    </w:p>
    <w:p w:rsidR="00290B48" w:rsidRDefault="001B6732">
      <w:pPr>
        <w:pStyle w:val="ConsPlusNormal0"/>
        <w:spacing w:before="200"/>
        <w:ind w:firstLine="540"/>
        <w:jc w:val="both"/>
      </w:pPr>
      <w:r>
        <w:t>8.1.7 В здании должна быть обеспечена своевременная эвакуация за необходимое время. При этом на этажах могут быть предусмотрены безопасные зоны, в которых инвалиды могут находиться до</w:t>
      </w:r>
      <w:r>
        <w:t xml:space="preserve"> их эвакуации лифтами или спасения пожарными подразделениями в соответствии с требованиями </w:t>
      </w:r>
      <w:hyperlink r:id="rId188"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w:t>
        </w:r>
      </w:hyperlink>
      <w:r>
        <w:t>.</w:t>
      </w:r>
    </w:p>
    <w:p w:rsidR="00290B48" w:rsidRDefault="001B6732">
      <w:pPr>
        <w:pStyle w:val="ConsPlusNormal0"/>
        <w:spacing w:before="200"/>
        <w:ind w:firstLine="540"/>
        <w:jc w:val="both"/>
      </w:pPr>
      <w:r>
        <w:t xml:space="preserve">8.1.8 Помещение безопасной зоны должно отделяться от других помещений в соответствии с </w:t>
      </w:r>
      <w:hyperlink r:id="rId189"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6.2.27</w:t>
        </w:r>
      </w:hyperlink>
      <w:r>
        <w:t xml:space="preserve"> СП 59.13330.2016 и быть незадымляемым.</w:t>
      </w:r>
    </w:p>
    <w:p w:rsidR="00290B48" w:rsidRDefault="001B6732">
      <w:pPr>
        <w:pStyle w:val="ConsPlusNormal0"/>
        <w:spacing w:before="200"/>
        <w:ind w:firstLine="540"/>
        <w:jc w:val="both"/>
      </w:pPr>
      <w:r>
        <w:t xml:space="preserve">8.1.9 Допускается для эвакуации предусматривать наружные эвакуационные лестницы (лестницы 3-го типа), если они отвечают требованиям </w:t>
      </w:r>
      <w:hyperlink r:id="rId190"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6.2.21</w:t>
        </w:r>
      </w:hyperlink>
      <w:r>
        <w:t xml:space="preserve"> СП 59.13330.2016. Лестница должна находиться на расстоянии более 1,0 м от оконных и дверных проемов и иметь аварийное освещение.</w:t>
      </w:r>
    </w:p>
    <w:p w:rsidR="00290B48" w:rsidRDefault="001B6732">
      <w:pPr>
        <w:pStyle w:val="ConsPlusNormal0"/>
        <w:spacing w:before="200"/>
        <w:ind w:firstLine="540"/>
        <w:jc w:val="both"/>
      </w:pPr>
      <w:r>
        <w:t xml:space="preserve">8.1.10 Технические средства </w:t>
      </w:r>
      <w:r>
        <w:t>информирования, ориентирования и сигнализации, размещаемые в помещениях, предназначенных для пребывания различных категорий инвалидов, и на путях их движения, должны быть унифицированы и обеспечивать визуальную, звуковую, радио- и тактильную информацию и с</w:t>
      </w:r>
      <w:r>
        <w:t>игнализацию, обеспечивающие указание направления движения.</w:t>
      </w:r>
    </w:p>
    <w:p w:rsidR="00290B48" w:rsidRDefault="001B6732">
      <w:pPr>
        <w:pStyle w:val="ConsPlusNormal0"/>
        <w:spacing w:before="200"/>
        <w:ind w:firstLine="540"/>
        <w:jc w:val="both"/>
      </w:pPr>
      <w:r>
        <w:t xml:space="preserve">8.1.11 Физкультурно-спортивные помещения и сооружения следует проектировать в соответствии с </w:t>
      </w:r>
      <w:hyperlink r:id="rId191"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подраздело</w:t>
        </w:r>
        <w:r>
          <w:rPr>
            <w:color w:val="0000FF"/>
          </w:rPr>
          <w:t>м 8.5</w:t>
        </w:r>
      </w:hyperlink>
      <w:r>
        <w:t xml:space="preserve"> СП 59.13330.2016.</w:t>
      </w:r>
    </w:p>
    <w:p w:rsidR="00290B48" w:rsidRDefault="001B6732">
      <w:pPr>
        <w:pStyle w:val="ConsPlusNormal0"/>
        <w:spacing w:before="200"/>
        <w:ind w:firstLine="540"/>
        <w:jc w:val="both"/>
      </w:pPr>
      <w:r>
        <w:t xml:space="preserve">8.1.12 При проектировании пожарной, охранной и тревожной сигнализации и средств связи следует руководствоваться </w:t>
      </w:r>
      <w:hyperlink r:id="rId192" w:tooltip="&quot;СП 5.13130.2009. Системы противопожарной защиты. Установки пожарной сигнализации и пожаротушения автоматические. Нормы и правила проектирования&quot; (утв. Приказом МЧС РФ от 25.03.2009 N 175) (ред. от 01.06.2011, с изм. от 31.08.2020) ------------ Утратил силу ил">
        <w:r>
          <w:rPr>
            <w:color w:val="0000FF"/>
          </w:rPr>
          <w:t>СП 5.13130</w:t>
        </w:r>
      </w:hyperlink>
      <w:r>
        <w:t xml:space="preserve">, </w:t>
      </w:r>
      <w:hyperlink r:id="rId193" w:tooltip="&quot;СП 132.13330.2011. Свод правил. Обеспечение антитеррористической защищенности зданий и сооружений. Общие требования проектирования&quot; (утв. Приказом Минрегиона РФ от 05.07.2011 N 320) {КонсультантПлюс}">
        <w:r>
          <w:rPr>
            <w:color w:val="0000FF"/>
          </w:rPr>
          <w:t>СП 132.13330</w:t>
        </w:r>
      </w:hyperlink>
      <w:r>
        <w:t>.</w:t>
      </w:r>
    </w:p>
    <w:p w:rsidR="00290B48" w:rsidRDefault="001B6732">
      <w:pPr>
        <w:pStyle w:val="ConsPlusTitle0"/>
        <w:spacing w:before="200"/>
        <w:ind w:firstLine="540"/>
        <w:jc w:val="both"/>
        <w:outlineLvl w:val="2"/>
      </w:pPr>
      <w:r>
        <w:t>8.2 Требования к безопасности при проведении соревнований</w:t>
      </w:r>
    </w:p>
    <w:p w:rsidR="00290B48" w:rsidRDefault="001B6732">
      <w:pPr>
        <w:pStyle w:val="ConsPlusNormal0"/>
        <w:spacing w:before="200"/>
        <w:ind w:firstLine="540"/>
        <w:jc w:val="both"/>
      </w:pPr>
      <w:r>
        <w:t>В зданиях ЦАС должны быть созданы условия, обеспечивающие безопасное нахождение обучающихся, педагогического, тренерского, административно-хозяйственного состава и иного вс</w:t>
      </w:r>
      <w:r>
        <w:t xml:space="preserve">помогательного персонала, а также посетителей. Конструктивные, технологические и организационные </w:t>
      </w:r>
      <w:r>
        <w:lastRenderedPageBreak/>
        <w:t xml:space="preserve">мероприятия по обеспечению безопасности необходимо предусматривать с учетом требований </w:t>
      </w:r>
      <w:hyperlink r:id="rId194" w:tooltip="&quot;ГОСТ Р 55529-2013. Национальный стандарт Российской Федерации. Объекты спорта. Требования безопасности при проведении спортивных и физкультурных мероприятий. Методы испытаний&quot; (утв. и введен в действие Приказом Росстандарта от 28.08.2013 N 594-ст) (ред. от 25">
        <w:r>
          <w:rPr>
            <w:color w:val="0000FF"/>
          </w:rPr>
          <w:t>ГОСТ Р 55529</w:t>
        </w:r>
      </w:hyperlink>
      <w:r>
        <w:t xml:space="preserve">, </w:t>
      </w:r>
      <w:hyperlink w:anchor="P997" w:tooltip="[1] Федеральный закон от 30 декабря 2009 г. N 384-ФЗ &quot;Технический регламент о безопасности зданий и сооружений&quot;">
        <w:r>
          <w:rPr>
            <w:color w:val="0000FF"/>
          </w:rPr>
          <w:t>[1]</w:t>
        </w:r>
      </w:hyperlink>
      <w:r>
        <w:t xml:space="preserve">, </w:t>
      </w:r>
      <w:hyperlink w:anchor="P1002" w:tooltip="[6] Постановление Правительства Российской Федерации от 18 апреля 2014 г. N 353 &quot;Об утверждении Правил обеспечения безопасности при проведении официальных спортивных соревнований&quot;">
        <w:r>
          <w:rPr>
            <w:color w:val="0000FF"/>
          </w:rPr>
          <w:t>[6]</w:t>
        </w:r>
      </w:hyperlink>
      <w:r>
        <w:t>.</w:t>
      </w:r>
    </w:p>
    <w:p w:rsidR="00290B48" w:rsidRDefault="001B6732">
      <w:pPr>
        <w:pStyle w:val="ConsPlusTitle0"/>
        <w:spacing w:before="200"/>
        <w:ind w:firstLine="540"/>
        <w:jc w:val="both"/>
        <w:outlineLvl w:val="2"/>
      </w:pPr>
      <w:r>
        <w:t>8.3 Требования к антитеррористической защищенности</w:t>
      </w:r>
    </w:p>
    <w:p w:rsidR="00290B48" w:rsidRDefault="001B6732">
      <w:pPr>
        <w:pStyle w:val="ConsPlusNormal0"/>
        <w:spacing w:before="200"/>
        <w:ind w:firstLine="540"/>
        <w:jc w:val="both"/>
      </w:pPr>
      <w:r>
        <w:t>Планировочные и конструктивные решения, обеспечивающие ант</w:t>
      </w:r>
      <w:r>
        <w:t xml:space="preserve">итеррористическую защищенность зданий ЦАС, следует выполнять в соответствии с требованиями </w:t>
      </w:r>
      <w:hyperlink r:id="rId195" w:tooltip="&quot;СП 132.13330.2011. Свод правил. Обеспечение антитеррористической защищенности зданий и сооружений. Общие требования проектирования&quot; (утв. Приказом Минрегиона РФ от 05.07.2011 N 320) {КонсультантПлюс}">
        <w:r>
          <w:rPr>
            <w:color w:val="0000FF"/>
          </w:rPr>
          <w:t>СП 132.13330</w:t>
        </w:r>
      </w:hyperlink>
      <w:r>
        <w:t xml:space="preserve">, а также </w:t>
      </w:r>
      <w:hyperlink w:anchor="P1003" w:tooltip="[7] Постановление Правительства Российской Федерации от 6 марта 2015 г. N 202 &quot;Об утверждении требований к антитеррористической защищенности объектов спорта и формы паспорта безопасности объектов спорта&quot;">
        <w:r>
          <w:rPr>
            <w:color w:val="0000FF"/>
          </w:rPr>
          <w:t>[7]</w:t>
        </w:r>
      </w:hyperlink>
      <w:r>
        <w:t>.</w:t>
      </w:r>
    </w:p>
    <w:p w:rsidR="00290B48" w:rsidRDefault="001B6732">
      <w:pPr>
        <w:pStyle w:val="ConsPlusNormal0"/>
        <w:spacing w:before="200"/>
        <w:ind w:firstLine="540"/>
        <w:jc w:val="both"/>
      </w:pPr>
      <w:r>
        <w:t>При проектировании зданий и сооружений ЦАС, в которых при эксплуатации предусматривается установление специального пропускног</w:t>
      </w:r>
      <w:r>
        <w:t>о режима, необходимо предусматривать раздел документации с описанием мероприятий и обоснованием проектных решений (включая технические средства), направленных на предотвращение несанкционированного доступа на объект физических лиц, транспортных средств и г</w:t>
      </w:r>
      <w:r>
        <w:t>рузов, в соответствии с [</w:t>
      </w:r>
      <w:hyperlink w:anchor="P999" w:tooltip="[3] Федеральный закон от 29 декабря 2004 г. N 190-ФЗ &quot;Градостроительный кодекс Российской Федерации&quot;">
        <w:r>
          <w:rPr>
            <w:color w:val="0000FF"/>
          </w:rPr>
          <w:t>3</w:t>
        </w:r>
      </w:hyperlink>
      <w:r>
        <w:t xml:space="preserve">, </w:t>
      </w:r>
      <w:hyperlink r:id="rId196" w:tooltip="&quot;Градостроительный кодекс Российской Федерации&quot; от 29.12.2004 N 190-ФЗ (ред. от 25.12.2018) ------------ Недействующая редакция {КонсультантПлюс}">
        <w:r>
          <w:rPr>
            <w:color w:val="0000FF"/>
          </w:rPr>
          <w:t>статья 48, часть 12, пункт 12</w:t>
        </w:r>
      </w:hyperlink>
      <w:r>
        <w:t>].</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right"/>
        <w:outlineLvl w:val="0"/>
      </w:pPr>
      <w:r>
        <w:rPr>
          <w:b/>
        </w:rPr>
        <w:t>Приложение А</w:t>
      </w:r>
    </w:p>
    <w:p w:rsidR="00290B48" w:rsidRDefault="00290B48">
      <w:pPr>
        <w:pStyle w:val="ConsPlusNormal0"/>
        <w:jc w:val="both"/>
      </w:pPr>
    </w:p>
    <w:p w:rsidR="00290B48" w:rsidRDefault="001B6732">
      <w:pPr>
        <w:pStyle w:val="ConsPlusTitle0"/>
        <w:jc w:val="center"/>
      </w:pPr>
      <w:bookmarkStart w:id="2" w:name="P461"/>
      <w:bookmarkEnd w:id="2"/>
      <w:r>
        <w:t>ПЕРЕЧЕНЬ</w:t>
      </w:r>
    </w:p>
    <w:p w:rsidR="00290B48" w:rsidRDefault="001B6732">
      <w:pPr>
        <w:pStyle w:val="ConsPlusTitle0"/>
        <w:jc w:val="center"/>
      </w:pPr>
      <w:r>
        <w:t>ОБЪЕКТОВ ПО АДАПТИВНЫМ ВИДАМ СПОРТА</w:t>
      </w:r>
    </w:p>
    <w:p w:rsidR="00290B48" w:rsidRDefault="001B6732">
      <w:pPr>
        <w:pStyle w:val="ConsPlusTitle0"/>
        <w:jc w:val="center"/>
      </w:pPr>
      <w:r>
        <w:t>И ПАРАЛИМП</w:t>
      </w:r>
      <w:r>
        <w:t>ИЙСКИМ СПОРТИВНЫМ ДИСЦИПЛИНАМ</w:t>
      </w:r>
    </w:p>
    <w:p w:rsidR="00290B48" w:rsidRDefault="00290B48">
      <w:pPr>
        <w:pStyle w:val="ConsPlusNormal0"/>
        <w:jc w:val="both"/>
      </w:pPr>
    </w:p>
    <w:p w:rsidR="00290B48" w:rsidRDefault="001B6732">
      <w:pPr>
        <w:pStyle w:val="ConsPlusNormal0"/>
        <w:jc w:val="right"/>
      </w:pPr>
      <w:r>
        <w:t>Таблица А.1</w:t>
      </w:r>
    </w:p>
    <w:p w:rsidR="00290B48" w:rsidRDefault="00290B4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886"/>
        <w:gridCol w:w="1003"/>
        <w:gridCol w:w="907"/>
        <w:gridCol w:w="1020"/>
        <w:gridCol w:w="1814"/>
      </w:tblGrid>
      <w:tr w:rsidR="00290B48">
        <w:tc>
          <w:tcPr>
            <w:tcW w:w="2381" w:type="dxa"/>
            <w:vAlign w:val="center"/>
          </w:tcPr>
          <w:p w:rsidR="00290B48" w:rsidRDefault="001B6732">
            <w:pPr>
              <w:pStyle w:val="ConsPlusNormal0"/>
              <w:jc w:val="center"/>
            </w:pPr>
            <w:r>
              <w:t>Объект спорта</w:t>
            </w:r>
          </w:p>
        </w:tc>
        <w:tc>
          <w:tcPr>
            <w:tcW w:w="1886" w:type="dxa"/>
            <w:vAlign w:val="center"/>
          </w:tcPr>
          <w:p w:rsidR="00290B48" w:rsidRDefault="001B6732">
            <w:pPr>
              <w:pStyle w:val="ConsPlusNormal0"/>
              <w:jc w:val="center"/>
            </w:pPr>
            <w:r>
              <w:t>Дисциплина</w:t>
            </w:r>
          </w:p>
        </w:tc>
        <w:tc>
          <w:tcPr>
            <w:tcW w:w="1003" w:type="dxa"/>
            <w:vAlign w:val="center"/>
          </w:tcPr>
          <w:p w:rsidR="00290B48" w:rsidRDefault="001B6732">
            <w:pPr>
              <w:pStyle w:val="ConsPlusNormal0"/>
              <w:jc w:val="center"/>
            </w:pPr>
            <w:r>
              <w:t>Спорт с ПОДА</w:t>
            </w:r>
          </w:p>
        </w:tc>
        <w:tc>
          <w:tcPr>
            <w:tcW w:w="907" w:type="dxa"/>
            <w:vAlign w:val="center"/>
          </w:tcPr>
          <w:p w:rsidR="00290B48" w:rsidRDefault="001B6732">
            <w:pPr>
              <w:pStyle w:val="ConsPlusNormal0"/>
              <w:jc w:val="center"/>
            </w:pPr>
            <w:r>
              <w:t>Спорт глухих</w:t>
            </w:r>
          </w:p>
        </w:tc>
        <w:tc>
          <w:tcPr>
            <w:tcW w:w="1020" w:type="dxa"/>
            <w:vAlign w:val="center"/>
          </w:tcPr>
          <w:p w:rsidR="00290B48" w:rsidRDefault="001B6732">
            <w:pPr>
              <w:pStyle w:val="ConsPlusNormal0"/>
              <w:jc w:val="center"/>
            </w:pPr>
            <w:r>
              <w:t>Спорт слепых</w:t>
            </w:r>
          </w:p>
        </w:tc>
        <w:tc>
          <w:tcPr>
            <w:tcW w:w="1814" w:type="dxa"/>
            <w:vAlign w:val="center"/>
          </w:tcPr>
          <w:p w:rsidR="00290B48" w:rsidRDefault="001B6732">
            <w:pPr>
              <w:pStyle w:val="ConsPlusNormal0"/>
              <w:jc w:val="center"/>
            </w:pPr>
            <w:r>
              <w:t>Спорт лиц с интеллектуальными нарушениями</w:t>
            </w:r>
          </w:p>
        </w:tc>
      </w:tr>
      <w:tr w:rsidR="00290B48">
        <w:tc>
          <w:tcPr>
            <w:tcW w:w="2381" w:type="dxa"/>
          </w:tcPr>
          <w:p w:rsidR="00290B48" w:rsidRDefault="001B6732">
            <w:pPr>
              <w:pStyle w:val="ConsPlusNormal0"/>
              <w:ind w:firstLine="283"/>
              <w:jc w:val="both"/>
            </w:pPr>
            <w:r>
              <w:t>Бассейн (50 м)</w:t>
            </w:r>
          </w:p>
        </w:tc>
        <w:tc>
          <w:tcPr>
            <w:tcW w:w="1886" w:type="dxa"/>
          </w:tcPr>
          <w:p w:rsidR="00290B48" w:rsidRDefault="001B6732">
            <w:pPr>
              <w:pStyle w:val="ConsPlusNormal0"/>
              <w:jc w:val="center"/>
            </w:pPr>
            <w:r>
              <w:t>Плавание</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t>+</w:t>
            </w:r>
          </w:p>
        </w:tc>
      </w:tr>
      <w:tr w:rsidR="00290B48">
        <w:tc>
          <w:tcPr>
            <w:tcW w:w="2381" w:type="dxa"/>
          </w:tcPr>
          <w:p w:rsidR="00290B48" w:rsidRDefault="001B6732">
            <w:pPr>
              <w:pStyle w:val="ConsPlusNormal0"/>
              <w:ind w:firstLine="283"/>
              <w:jc w:val="both"/>
            </w:pPr>
            <w:r>
              <w:t>Бассейн (25 м)</w:t>
            </w:r>
          </w:p>
        </w:tc>
        <w:tc>
          <w:tcPr>
            <w:tcW w:w="1886" w:type="dxa"/>
          </w:tcPr>
          <w:p w:rsidR="00290B48" w:rsidRDefault="001B6732">
            <w:pPr>
              <w:pStyle w:val="ConsPlusNormal0"/>
              <w:jc w:val="center"/>
            </w:pPr>
            <w:r>
              <w:t>Плавание</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t>+</w:t>
            </w:r>
          </w:p>
        </w:tc>
      </w:tr>
      <w:tr w:rsidR="00290B48">
        <w:tc>
          <w:tcPr>
            <w:tcW w:w="2381" w:type="dxa"/>
            <w:vMerge w:val="restart"/>
          </w:tcPr>
          <w:p w:rsidR="00290B48" w:rsidRDefault="001B6732">
            <w:pPr>
              <w:pStyle w:val="ConsPlusNormal0"/>
              <w:ind w:firstLine="283"/>
              <w:jc w:val="both"/>
            </w:pPr>
            <w:r>
              <w:t>Зал/арена</w:t>
            </w:r>
          </w:p>
        </w:tc>
        <w:tc>
          <w:tcPr>
            <w:tcW w:w="1886" w:type="dxa"/>
          </w:tcPr>
          <w:p w:rsidR="00290B48" w:rsidRDefault="001B6732">
            <w:pPr>
              <w:pStyle w:val="ConsPlusNormal0"/>
              <w:jc w:val="center"/>
            </w:pPr>
            <w:r>
              <w:t>Армспорт</w:t>
            </w:r>
          </w:p>
        </w:tc>
        <w:tc>
          <w:tcPr>
            <w:tcW w:w="1003" w:type="dxa"/>
          </w:tcPr>
          <w:p w:rsidR="00290B48" w:rsidRDefault="001B6732">
            <w:pPr>
              <w:pStyle w:val="ConsPlusNormal0"/>
              <w:jc w:val="center"/>
            </w:pPr>
            <w:r>
              <w:t>+</w:t>
            </w:r>
          </w:p>
        </w:tc>
        <w:tc>
          <w:tcPr>
            <w:tcW w:w="907" w:type="dxa"/>
          </w:tcPr>
          <w:p w:rsidR="00290B48" w:rsidRDefault="00290B48">
            <w:pPr>
              <w:pStyle w:val="ConsPlusNormal0"/>
            </w:pPr>
          </w:p>
        </w:tc>
        <w:tc>
          <w:tcPr>
            <w:tcW w:w="1020" w:type="dxa"/>
          </w:tcPr>
          <w:p w:rsidR="00290B48" w:rsidRDefault="001B6732">
            <w:pPr>
              <w:pStyle w:val="ConsPlusNormal0"/>
              <w:jc w:val="center"/>
            </w:pPr>
            <w:r>
              <w:t>+</w:t>
            </w:r>
          </w:p>
        </w:tc>
        <w:tc>
          <w:tcPr>
            <w:tcW w:w="1814" w:type="dxa"/>
          </w:tcPr>
          <w:p w:rsidR="00290B48" w:rsidRDefault="00290B48">
            <w:pPr>
              <w:pStyle w:val="ConsPlusNormal0"/>
            </w:pP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Бадминтон</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Баскетбол на колясках</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Борьба вольная, греко-римская</w:t>
            </w:r>
          </w:p>
        </w:tc>
        <w:tc>
          <w:tcPr>
            <w:tcW w:w="1003" w:type="dxa"/>
          </w:tcPr>
          <w:p w:rsidR="00290B48" w:rsidRDefault="001B6732">
            <w:pPr>
              <w:pStyle w:val="ConsPlusNormal0"/>
              <w:jc w:val="center"/>
            </w:pPr>
            <w:r>
              <w:rPr>
                <w:b/>
              </w:rPr>
              <w:t>-</w:t>
            </w:r>
          </w:p>
        </w:tc>
        <w:tc>
          <w:tcPr>
            <w:tcW w:w="907" w:type="dxa"/>
          </w:tcPr>
          <w:p w:rsidR="00290B48" w:rsidRDefault="001B6732">
            <w:pPr>
              <w:pStyle w:val="ConsPlusNormal0"/>
              <w:jc w:val="center"/>
            </w:pPr>
            <w: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rPr>
                <w:b/>
              </w:rP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Бочча</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Волейбол сидя</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Голбол</w:t>
            </w:r>
          </w:p>
        </w:tc>
        <w:tc>
          <w:tcPr>
            <w:tcW w:w="1003" w:type="dxa"/>
          </w:tcPr>
          <w:p w:rsidR="00290B48" w:rsidRDefault="001B6732">
            <w:pPr>
              <w:pStyle w:val="ConsPlusNormal0"/>
              <w:jc w:val="center"/>
            </w:pPr>
            <w:r>
              <w:rPr>
                <w:b/>
              </w:rP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rPr>
                <w:b/>
              </w:rP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Дзюдо</w:t>
            </w:r>
          </w:p>
        </w:tc>
        <w:tc>
          <w:tcPr>
            <w:tcW w:w="1003" w:type="dxa"/>
          </w:tcPr>
          <w:p w:rsidR="00290B48" w:rsidRDefault="001B6732">
            <w:pPr>
              <w:pStyle w:val="ConsPlusNormal0"/>
              <w:jc w:val="center"/>
            </w:pPr>
            <w:r>
              <w:rPr>
                <w:b/>
              </w:rPr>
              <w:t>-</w:t>
            </w:r>
          </w:p>
        </w:tc>
        <w:tc>
          <w:tcPr>
            <w:tcW w:w="907" w:type="dxa"/>
          </w:tcPr>
          <w:p w:rsidR="00290B48" w:rsidRDefault="001B6732">
            <w:pPr>
              <w:pStyle w:val="ConsPlusNormal0"/>
              <w:jc w:val="center"/>
            </w:pPr>
            <w: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Настольный теннис</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Пауэрлифтинг</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Регби на колясках</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Танцы на колясках</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Теннис</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t>+</w:t>
            </w:r>
          </w:p>
        </w:tc>
        <w:tc>
          <w:tcPr>
            <w:tcW w:w="1020" w:type="dxa"/>
          </w:tcPr>
          <w:p w:rsidR="00290B48" w:rsidRDefault="00290B48">
            <w:pPr>
              <w:pStyle w:val="ConsPlusNormal0"/>
            </w:pPr>
          </w:p>
        </w:tc>
        <w:tc>
          <w:tcPr>
            <w:tcW w:w="1814" w:type="dxa"/>
          </w:tcPr>
          <w:p w:rsidR="00290B48" w:rsidRDefault="001B6732">
            <w:pPr>
              <w:pStyle w:val="ConsPlusNormal0"/>
              <w:jc w:val="center"/>
            </w:pPr>
            <w: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Торбол</w:t>
            </w:r>
          </w:p>
        </w:tc>
        <w:tc>
          <w:tcPr>
            <w:tcW w:w="1003" w:type="dxa"/>
          </w:tcPr>
          <w:p w:rsidR="00290B48" w:rsidRDefault="00290B48">
            <w:pPr>
              <w:pStyle w:val="ConsPlusNormal0"/>
            </w:pPr>
          </w:p>
        </w:tc>
        <w:tc>
          <w:tcPr>
            <w:tcW w:w="907" w:type="dxa"/>
          </w:tcPr>
          <w:p w:rsidR="00290B48" w:rsidRDefault="00290B48">
            <w:pPr>
              <w:pStyle w:val="ConsPlusNormal0"/>
            </w:pPr>
          </w:p>
        </w:tc>
        <w:tc>
          <w:tcPr>
            <w:tcW w:w="1020" w:type="dxa"/>
          </w:tcPr>
          <w:p w:rsidR="00290B48" w:rsidRDefault="001B6732">
            <w:pPr>
              <w:pStyle w:val="ConsPlusNormal0"/>
              <w:jc w:val="center"/>
            </w:pPr>
            <w:r>
              <w:t>+</w:t>
            </w:r>
          </w:p>
        </w:tc>
        <w:tc>
          <w:tcPr>
            <w:tcW w:w="1814" w:type="dxa"/>
          </w:tcPr>
          <w:p w:rsidR="00290B48" w:rsidRDefault="00290B48">
            <w:pPr>
              <w:pStyle w:val="ConsPlusNormal0"/>
            </w:pP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Тхэквондо</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t>+</w:t>
            </w:r>
          </w:p>
        </w:tc>
        <w:tc>
          <w:tcPr>
            <w:tcW w:w="1020" w:type="dxa"/>
          </w:tcPr>
          <w:p w:rsidR="00290B48" w:rsidRDefault="00290B48">
            <w:pPr>
              <w:pStyle w:val="ConsPlusNormal0"/>
            </w:pPr>
          </w:p>
        </w:tc>
        <w:tc>
          <w:tcPr>
            <w:tcW w:w="1814" w:type="dxa"/>
          </w:tcPr>
          <w:p w:rsidR="00290B48" w:rsidRDefault="001B6732">
            <w:pPr>
              <w:pStyle w:val="ConsPlusNormal0"/>
              <w:jc w:val="center"/>
            </w:pPr>
            <w: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Фехтование</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2381" w:type="dxa"/>
          </w:tcPr>
          <w:p w:rsidR="00290B48" w:rsidRDefault="001B6732">
            <w:pPr>
              <w:pStyle w:val="ConsPlusNormal0"/>
              <w:ind w:firstLine="283"/>
              <w:jc w:val="both"/>
            </w:pPr>
            <w:r>
              <w:t>Тир стрелковый</w:t>
            </w:r>
          </w:p>
        </w:tc>
        <w:tc>
          <w:tcPr>
            <w:tcW w:w="1886" w:type="dxa"/>
          </w:tcPr>
          <w:p w:rsidR="00290B48" w:rsidRDefault="001B6732">
            <w:pPr>
              <w:pStyle w:val="ConsPlusNormal0"/>
              <w:jc w:val="center"/>
            </w:pPr>
            <w:r>
              <w:t>Пулевая стрельба</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2381" w:type="dxa"/>
            <w:vMerge w:val="restart"/>
          </w:tcPr>
          <w:p w:rsidR="00290B48" w:rsidRDefault="001B6732">
            <w:pPr>
              <w:pStyle w:val="ConsPlusNormal0"/>
              <w:ind w:firstLine="283"/>
            </w:pPr>
            <w:r>
              <w:t>Арена/стадион специализированный для футбола/стадион универсальный</w:t>
            </w:r>
          </w:p>
        </w:tc>
        <w:tc>
          <w:tcPr>
            <w:tcW w:w="1886" w:type="dxa"/>
          </w:tcPr>
          <w:p w:rsidR="00290B48" w:rsidRDefault="001B6732">
            <w:pPr>
              <w:pStyle w:val="ConsPlusNormal0"/>
              <w:jc w:val="center"/>
            </w:pPr>
            <w:r>
              <w:t>Легкая атлетика</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Мини-футбол (5 x 5)</w:t>
            </w:r>
          </w:p>
        </w:tc>
        <w:tc>
          <w:tcPr>
            <w:tcW w:w="1003" w:type="dxa"/>
          </w:tcPr>
          <w:p w:rsidR="00290B48" w:rsidRDefault="001B6732">
            <w:pPr>
              <w:pStyle w:val="ConsPlusNormal0"/>
              <w:jc w:val="center"/>
            </w:pPr>
            <w:r>
              <w:rPr>
                <w:b/>
              </w:rP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rPr>
                <w:b/>
              </w:rP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Футзал (5 x 5)</w:t>
            </w:r>
          </w:p>
        </w:tc>
        <w:tc>
          <w:tcPr>
            <w:tcW w:w="1003" w:type="dxa"/>
          </w:tcPr>
          <w:p w:rsidR="00290B48" w:rsidRDefault="001B6732">
            <w:pPr>
              <w:pStyle w:val="ConsPlusNormal0"/>
              <w:jc w:val="center"/>
            </w:pPr>
            <w:r>
              <w:rPr>
                <w:b/>
              </w:rPr>
              <w:t>-</w:t>
            </w:r>
          </w:p>
        </w:tc>
        <w:tc>
          <w:tcPr>
            <w:tcW w:w="907" w:type="dxa"/>
          </w:tcPr>
          <w:p w:rsidR="00290B48" w:rsidRDefault="001B6732">
            <w:pPr>
              <w:pStyle w:val="ConsPlusNormal0"/>
              <w:jc w:val="center"/>
            </w:pPr>
            <w:r>
              <w:t>+</w:t>
            </w:r>
          </w:p>
        </w:tc>
        <w:tc>
          <w:tcPr>
            <w:tcW w:w="1020" w:type="dxa"/>
          </w:tcPr>
          <w:p w:rsidR="00290B48" w:rsidRDefault="001B6732">
            <w:pPr>
              <w:pStyle w:val="ConsPlusNormal0"/>
              <w:jc w:val="center"/>
            </w:pPr>
            <w:r>
              <w:t>+</w:t>
            </w:r>
          </w:p>
        </w:tc>
        <w:tc>
          <w:tcPr>
            <w:tcW w:w="1814" w:type="dxa"/>
          </w:tcPr>
          <w:p w:rsidR="00290B48" w:rsidRDefault="001B6732">
            <w:pPr>
              <w:pStyle w:val="ConsPlusNormal0"/>
              <w:jc w:val="center"/>
            </w:pPr>
            <w: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Футбол (7 x 7)</w:t>
            </w:r>
          </w:p>
        </w:tc>
        <w:tc>
          <w:tcPr>
            <w:tcW w:w="1003" w:type="dxa"/>
          </w:tcPr>
          <w:p w:rsidR="00290B48" w:rsidRDefault="001B6732">
            <w:pPr>
              <w:pStyle w:val="ConsPlusNormal0"/>
              <w:jc w:val="center"/>
            </w:pPr>
            <w:r>
              <w:rPr>
                <w:b/>
              </w:rP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Футбол ампутантов</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2381" w:type="dxa"/>
            <w:vMerge/>
          </w:tcPr>
          <w:p w:rsidR="00290B48" w:rsidRDefault="00290B48">
            <w:pPr>
              <w:pStyle w:val="ConsPlusNormal0"/>
            </w:pPr>
          </w:p>
        </w:tc>
        <w:tc>
          <w:tcPr>
            <w:tcW w:w="1886" w:type="dxa"/>
          </w:tcPr>
          <w:p w:rsidR="00290B48" w:rsidRDefault="001B6732">
            <w:pPr>
              <w:pStyle w:val="ConsPlusNormal0"/>
              <w:jc w:val="center"/>
            </w:pPr>
            <w:r>
              <w:t>Футбол лиц с ДЦП</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2381" w:type="dxa"/>
          </w:tcPr>
          <w:p w:rsidR="00290B48" w:rsidRDefault="001B6732">
            <w:pPr>
              <w:pStyle w:val="ConsPlusNormal0"/>
              <w:ind w:firstLine="283"/>
            </w:pPr>
            <w:r>
              <w:t>Комплекс конноспортивный с площадными элементами</w:t>
            </w:r>
          </w:p>
        </w:tc>
        <w:tc>
          <w:tcPr>
            <w:tcW w:w="1886" w:type="dxa"/>
          </w:tcPr>
          <w:p w:rsidR="00290B48" w:rsidRDefault="001B6732">
            <w:pPr>
              <w:pStyle w:val="ConsPlusNormal0"/>
              <w:jc w:val="center"/>
            </w:pPr>
            <w:r>
              <w:t>Конный спорт</w:t>
            </w:r>
          </w:p>
        </w:tc>
        <w:tc>
          <w:tcPr>
            <w:tcW w:w="1003" w:type="dxa"/>
          </w:tcPr>
          <w:p w:rsidR="00290B48" w:rsidRDefault="001B6732">
            <w:pPr>
              <w:pStyle w:val="ConsPlusNormal0"/>
              <w:jc w:val="center"/>
            </w:pPr>
            <w: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t>+</w:t>
            </w:r>
          </w:p>
        </w:tc>
      </w:tr>
      <w:tr w:rsidR="00290B48">
        <w:tc>
          <w:tcPr>
            <w:tcW w:w="2381" w:type="dxa"/>
          </w:tcPr>
          <w:p w:rsidR="00290B48" w:rsidRDefault="001B6732">
            <w:pPr>
              <w:pStyle w:val="ConsPlusNormal0"/>
              <w:ind w:firstLine="283"/>
              <w:jc w:val="both"/>
            </w:pPr>
            <w:r>
              <w:t>Зал/арена/поле спортивное</w:t>
            </w:r>
          </w:p>
        </w:tc>
        <w:tc>
          <w:tcPr>
            <w:tcW w:w="1886" w:type="dxa"/>
          </w:tcPr>
          <w:p w:rsidR="00290B48" w:rsidRDefault="001B6732">
            <w:pPr>
              <w:pStyle w:val="ConsPlusNormal0"/>
              <w:jc w:val="center"/>
            </w:pPr>
            <w:r>
              <w:t>Стрельба из лука</w:t>
            </w:r>
          </w:p>
        </w:tc>
        <w:tc>
          <w:tcPr>
            <w:tcW w:w="1003" w:type="dxa"/>
          </w:tcPr>
          <w:p w:rsidR="00290B48" w:rsidRDefault="001B6732">
            <w:pPr>
              <w:pStyle w:val="ConsPlusNormal0"/>
              <w:jc w:val="center"/>
            </w:pPr>
            <w:r>
              <w:rPr>
                <w:b/>
              </w:rPr>
              <w:t>+</w:t>
            </w:r>
          </w:p>
        </w:tc>
        <w:tc>
          <w:tcPr>
            <w:tcW w:w="907" w:type="dxa"/>
          </w:tcPr>
          <w:p w:rsidR="00290B48" w:rsidRDefault="001B6732">
            <w:pPr>
              <w:pStyle w:val="ConsPlusNormal0"/>
              <w:jc w:val="center"/>
            </w:pPr>
            <w:r>
              <w:rPr>
                <w:b/>
              </w:rPr>
              <w:t>-</w:t>
            </w:r>
          </w:p>
        </w:tc>
        <w:tc>
          <w:tcPr>
            <w:tcW w:w="1020" w:type="dxa"/>
          </w:tcPr>
          <w:p w:rsidR="00290B48" w:rsidRDefault="001B6732">
            <w:pPr>
              <w:pStyle w:val="ConsPlusNormal0"/>
              <w:jc w:val="center"/>
            </w:pPr>
            <w:r>
              <w:rPr>
                <w:b/>
              </w:rPr>
              <w:t>-</w:t>
            </w:r>
          </w:p>
        </w:tc>
        <w:tc>
          <w:tcPr>
            <w:tcW w:w="1814" w:type="dxa"/>
          </w:tcPr>
          <w:p w:rsidR="00290B48" w:rsidRDefault="001B6732">
            <w:pPr>
              <w:pStyle w:val="ConsPlusNormal0"/>
              <w:jc w:val="center"/>
            </w:pPr>
            <w:r>
              <w:rPr>
                <w:b/>
              </w:rPr>
              <w:t>-</w:t>
            </w:r>
          </w:p>
        </w:tc>
      </w:tr>
      <w:tr w:rsidR="00290B48">
        <w:tc>
          <w:tcPr>
            <w:tcW w:w="9011" w:type="dxa"/>
            <w:gridSpan w:val="6"/>
          </w:tcPr>
          <w:p w:rsidR="00290B48" w:rsidRDefault="001B6732">
            <w:pPr>
              <w:pStyle w:val="ConsPlusNormal0"/>
              <w:ind w:firstLine="283"/>
              <w:jc w:val="both"/>
            </w:pPr>
            <w:r>
              <w:t xml:space="preserve">Примечание - Требования к спортивным зонам для баскетбола на колясках, бочча, волейбола сидя, голбола, настольного тенниса, пауэрлифтинга, регби на колясках, тенниса, фехтования и футзала (5 x 5) приведены в </w:t>
            </w:r>
            <w:hyperlink r:id="rId197" w:tooltip="&quot;СП 332.1325800.2017. Свод правил. Спортивные сооружения. Правила проектирования&quot; (утв. и введен в действие Приказом Минстроя России от 14.11.2017 N 1536/пр) (ред. от 28.12.2023) {КонсультантПлюс}">
              <w:r>
                <w:rPr>
                  <w:color w:val="0000FF"/>
                </w:rPr>
                <w:t>СП 332.1325800</w:t>
              </w:r>
            </w:hyperlink>
            <w:r>
              <w:t>.</w:t>
            </w:r>
          </w:p>
        </w:tc>
      </w:tr>
    </w:tbl>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right"/>
        <w:outlineLvl w:val="0"/>
      </w:pPr>
      <w:r>
        <w:rPr>
          <w:b/>
        </w:rPr>
        <w:t>Приложение Б</w:t>
      </w:r>
    </w:p>
    <w:p w:rsidR="00290B48" w:rsidRDefault="00290B48">
      <w:pPr>
        <w:pStyle w:val="ConsPlusNormal0"/>
        <w:jc w:val="both"/>
      </w:pPr>
    </w:p>
    <w:p w:rsidR="00290B48" w:rsidRDefault="001B6732">
      <w:pPr>
        <w:pStyle w:val="ConsPlusTitle0"/>
        <w:jc w:val="center"/>
      </w:pPr>
      <w:bookmarkStart w:id="3" w:name="P623"/>
      <w:bookmarkEnd w:id="3"/>
      <w:r>
        <w:t>ГАБАРИТЫ СПОРТИВНЫХ КОЛЯСОК</w:t>
      </w:r>
    </w:p>
    <w:p w:rsidR="00290B48" w:rsidRDefault="00290B48">
      <w:pPr>
        <w:pStyle w:val="ConsPlusNormal0"/>
        <w:jc w:val="both"/>
      </w:pPr>
    </w:p>
    <w:p w:rsidR="00290B48" w:rsidRDefault="001B6732">
      <w:pPr>
        <w:pStyle w:val="ConsPlusNormal0"/>
        <w:jc w:val="right"/>
      </w:pPr>
      <w:r>
        <w:t>Таблица Б.1</w:t>
      </w:r>
    </w:p>
    <w:p w:rsidR="00290B48" w:rsidRDefault="00290B4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76"/>
        <w:gridCol w:w="2948"/>
        <w:gridCol w:w="1066"/>
      </w:tblGrid>
      <w:tr w:rsidR="00290B48">
        <w:tc>
          <w:tcPr>
            <w:tcW w:w="4876" w:type="dxa"/>
          </w:tcPr>
          <w:p w:rsidR="00290B48" w:rsidRDefault="001B6732">
            <w:pPr>
              <w:pStyle w:val="ConsPlusNormal0"/>
              <w:jc w:val="center"/>
            </w:pPr>
            <w:r>
              <w:t>Технические данные</w:t>
            </w:r>
          </w:p>
        </w:tc>
        <w:tc>
          <w:tcPr>
            <w:tcW w:w="2948" w:type="dxa"/>
          </w:tcPr>
          <w:p w:rsidR="00290B48" w:rsidRDefault="001B6732">
            <w:pPr>
              <w:pStyle w:val="ConsPlusNormal0"/>
              <w:jc w:val="center"/>
            </w:pPr>
            <w:r>
              <w:t>Габариты</w:t>
            </w:r>
          </w:p>
        </w:tc>
        <w:tc>
          <w:tcPr>
            <w:tcW w:w="1066" w:type="dxa"/>
          </w:tcPr>
          <w:p w:rsidR="00290B48" w:rsidRDefault="001B6732">
            <w:pPr>
              <w:pStyle w:val="ConsPlusNormal0"/>
              <w:jc w:val="center"/>
            </w:pPr>
            <w:r>
              <w:t>Ед. изм.</w:t>
            </w:r>
          </w:p>
        </w:tc>
      </w:tr>
      <w:tr w:rsidR="00290B48">
        <w:tc>
          <w:tcPr>
            <w:tcW w:w="8890" w:type="dxa"/>
            <w:gridSpan w:val="3"/>
          </w:tcPr>
          <w:p w:rsidR="00290B48" w:rsidRDefault="001B6732">
            <w:pPr>
              <w:pStyle w:val="ConsPlusNormal0"/>
              <w:jc w:val="center"/>
            </w:pPr>
            <w:r>
              <w:t>Спортивная коляска для игры в бадминтон</w:t>
            </w:r>
          </w:p>
        </w:tc>
      </w:tr>
      <w:tr w:rsidR="00290B48">
        <w:tc>
          <w:tcPr>
            <w:tcW w:w="4876" w:type="dxa"/>
          </w:tcPr>
          <w:p w:rsidR="00290B48" w:rsidRDefault="001B6732">
            <w:pPr>
              <w:pStyle w:val="ConsPlusNormal0"/>
            </w:pPr>
            <w:r>
              <w:t>Высота спинки</w:t>
            </w:r>
          </w:p>
        </w:tc>
        <w:tc>
          <w:tcPr>
            <w:tcW w:w="2948" w:type="dxa"/>
          </w:tcPr>
          <w:p w:rsidR="00290B48" w:rsidRDefault="001B6732">
            <w:pPr>
              <w:pStyle w:val="ConsPlusNormal0"/>
              <w:jc w:val="center"/>
            </w:pPr>
            <w:r>
              <w:t>350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lastRenderedPageBreak/>
              <w:t>Диаметр заднего колеса</w:t>
            </w:r>
          </w:p>
        </w:tc>
        <w:tc>
          <w:tcPr>
            <w:tcW w:w="2948" w:type="dxa"/>
          </w:tcPr>
          <w:p w:rsidR="00290B48" w:rsidRDefault="001B6732">
            <w:pPr>
              <w:pStyle w:val="ConsPlusNormal0"/>
              <w:jc w:val="center"/>
            </w:pPr>
            <w:r>
              <w:t>540 (559, 590, 620)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переднего колеса</w:t>
            </w:r>
          </w:p>
        </w:tc>
        <w:tc>
          <w:tcPr>
            <w:tcW w:w="2948" w:type="dxa"/>
          </w:tcPr>
          <w:p w:rsidR="00290B48" w:rsidRDefault="001B6732">
            <w:pPr>
              <w:pStyle w:val="ConsPlusNormal0"/>
              <w:jc w:val="center"/>
            </w:pPr>
            <w:r>
              <w:t>72</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Грузоподъемность</w:t>
            </w:r>
          </w:p>
        </w:tc>
        <w:tc>
          <w:tcPr>
            <w:tcW w:w="2948" w:type="dxa"/>
          </w:tcPr>
          <w:p w:rsidR="00290B48" w:rsidRDefault="001B6732">
            <w:pPr>
              <w:pStyle w:val="ConsPlusNormal0"/>
              <w:jc w:val="center"/>
            </w:pPr>
            <w:r>
              <w:t>120</w:t>
            </w:r>
          </w:p>
        </w:tc>
        <w:tc>
          <w:tcPr>
            <w:tcW w:w="1066" w:type="dxa"/>
          </w:tcPr>
          <w:p w:rsidR="00290B48" w:rsidRDefault="001B6732">
            <w:pPr>
              <w:pStyle w:val="ConsPlusNormal0"/>
              <w:jc w:val="center"/>
            </w:pPr>
            <w:r>
              <w:t>кг</w:t>
            </w:r>
          </w:p>
        </w:tc>
      </w:tr>
      <w:tr w:rsidR="00290B48">
        <w:tc>
          <w:tcPr>
            <w:tcW w:w="4876" w:type="dxa"/>
          </w:tcPr>
          <w:p w:rsidR="00290B48" w:rsidRDefault="001B6732">
            <w:pPr>
              <w:pStyle w:val="ConsPlusNormal0"/>
            </w:pPr>
            <w:r>
              <w:t>Ширина сиденья (под заказ)</w:t>
            </w:r>
          </w:p>
        </w:tc>
        <w:tc>
          <w:tcPr>
            <w:tcW w:w="2948" w:type="dxa"/>
          </w:tcPr>
          <w:p w:rsidR="00290B48" w:rsidRDefault="001B6732">
            <w:pPr>
              <w:pStyle w:val="ConsPlusNormal0"/>
              <w:jc w:val="center"/>
            </w:pPr>
            <w:r>
              <w:rPr>
                <w:b/>
              </w:rPr>
              <w:t>-</w:t>
            </w:r>
          </w:p>
        </w:tc>
        <w:tc>
          <w:tcPr>
            <w:tcW w:w="1066" w:type="dxa"/>
          </w:tcPr>
          <w:p w:rsidR="00290B48" w:rsidRDefault="001B6732">
            <w:pPr>
              <w:pStyle w:val="ConsPlusNormal0"/>
              <w:jc w:val="center"/>
            </w:pPr>
            <w:r>
              <w:rPr>
                <w:b/>
              </w:rPr>
              <w:t>-</w:t>
            </w:r>
          </w:p>
        </w:tc>
      </w:tr>
      <w:tr w:rsidR="00290B48">
        <w:tc>
          <w:tcPr>
            <w:tcW w:w="8890" w:type="dxa"/>
            <w:gridSpan w:val="3"/>
          </w:tcPr>
          <w:p w:rsidR="00290B48" w:rsidRDefault="001B6732">
            <w:pPr>
              <w:pStyle w:val="ConsPlusNormal0"/>
              <w:jc w:val="center"/>
            </w:pPr>
            <w:r>
              <w:t>Кресло-коляска для стендовой стрельбы</w:t>
            </w:r>
          </w:p>
        </w:tc>
      </w:tr>
      <w:tr w:rsidR="00290B48">
        <w:tc>
          <w:tcPr>
            <w:tcW w:w="4876" w:type="dxa"/>
          </w:tcPr>
          <w:p w:rsidR="00290B48" w:rsidRDefault="001B6732">
            <w:pPr>
              <w:pStyle w:val="ConsPlusNormal0"/>
            </w:pPr>
            <w:r>
              <w:t>Высота спинки</w:t>
            </w:r>
          </w:p>
        </w:tc>
        <w:tc>
          <w:tcPr>
            <w:tcW w:w="2948" w:type="dxa"/>
          </w:tcPr>
          <w:p w:rsidR="00290B48" w:rsidRDefault="001B6732">
            <w:pPr>
              <w:pStyle w:val="ConsPlusNormal0"/>
              <w:jc w:val="center"/>
            </w:pPr>
            <w:r>
              <w:t>310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переднего колеса</w:t>
            </w:r>
          </w:p>
        </w:tc>
        <w:tc>
          <w:tcPr>
            <w:tcW w:w="2948" w:type="dxa"/>
          </w:tcPr>
          <w:p w:rsidR="00290B48" w:rsidRDefault="001B6732">
            <w:pPr>
              <w:pStyle w:val="ConsPlusNormal0"/>
              <w:jc w:val="center"/>
            </w:pPr>
            <w:r>
              <w:t>125</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обода заднего колеса</w:t>
            </w:r>
          </w:p>
        </w:tc>
        <w:tc>
          <w:tcPr>
            <w:tcW w:w="2948" w:type="dxa"/>
          </w:tcPr>
          <w:p w:rsidR="00290B48" w:rsidRDefault="001B6732">
            <w:pPr>
              <w:pStyle w:val="ConsPlusNormal0"/>
              <w:jc w:val="center"/>
            </w:pPr>
            <w:r>
              <w:t>540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Грузоподъемность</w:t>
            </w:r>
          </w:p>
        </w:tc>
        <w:tc>
          <w:tcPr>
            <w:tcW w:w="2948" w:type="dxa"/>
          </w:tcPr>
          <w:p w:rsidR="00290B48" w:rsidRDefault="001B6732">
            <w:pPr>
              <w:pStyle w:val="ConsPlusNormal0"/>
              <w:jc w:val="center"/>
            </w:pPr>
            <w:r>
              <w:t>120</w:t>
            </w:r>
          </w:p>
        </w:tc>
        <w:tc>
          <w:tcPr>
            <w:tcW w:w="1066" w:type="dxa"/>
          </w:tcPr>
          <w:p w:rsidR="00290B48" w:rsidRDefault="001B6732">
            <w:pPr>
              <w:pStyle w:val="ConsPlusNormal0"/>
              <w:jc w:val="center"/>
            </w:pPr>
            <w:r>
              <w:t>кг</w:t>
            </w:r>
          </w:p>
        </w:tc>
      </w:tr>
      <w:tr w:rsidR="00290B48">
        <w:tc>
          <w:tcPr>
            <w:tcW w:w="8890" w:type="dxa"/>
            <w:gridSpan w:val="3"/>
          </w:tcPr>
          <w:p w:rsidR="00290B48" w:rsidRDefault="001B6732">
            <w:pPr>
              <w:pStyle w:val="ConsPlusNormal0"/>
              <w:jc w:val="center"/>
            </w:pPr>
            <w:r>
              <w:t>Спортивная коляска для танцев</w:t>
            </w:r>
          </w:p>
        </w:tc>
      </w:tr>
      <w:tr w:rsidR="00290B48">
        <w:tc>
          <w:tcPr>
            <w:tcW w:w="4876" w:type="dxa"/>
          </w:tcPr>
          <w:p w:rsidR="00290B48" w:rsidRDefault="001B6732">
            <w:pPr>
              <w:pStyle w:val="ConsPlusNormal0"/>
            </w:pPr>
            <w:r>
              <w:t>Ширина сиденья</w:t>
            </w:r>
          </w:p>
        </w:tc>
        <w:tc>
          <w:tcPr>
            <w:tcW w:w="2948" w:type="dxa"/>
          </w:tcPr>
          <w:p w:rsidR="00290B48" w:rsidRDefault="001B6732">
            <w:pPr>
              <w:pStyle w:val="ConsPlusNormal0"/>
              <w:jc w:val="center"/>
            </w:pPr>
            <w:r>
              <w:t>360 (410, 460)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Глубина сиденья</w:t>
            </w:r>
          </w:p>
        </w:tc>
        <w:tc>
          <w:tcPr>
            <w:tcW w:w="2948" w:type="dxa"/>
          </w:tcPr>
          <w:p w:rsidR="00290B48" w:rsidRDefault="001B6732">
            <w:pPr>
              <w:pStyle w:val="ConsPlusNormal0"/>
              <w:jc w:val="center"/>
            </w:pPr>
            <w:r>
              <w:t>370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Максимальная ширина в рабочем состоянии</w:t>
            </w:r>
          </w:p>
        </w:tc>
        <w:tc>
          <w:tcPr>
            <w:tcW w:w="2948" w:type="dxa"/>
          </w:tcPr>
          <w:p w:rsidR="00290B48" w:rsidRDefault="001B6732">
            <w:pPr>
              <w:pStyle w:val="ConsPlusNormal0"/>
              <w:jc w:val="center"/>
            </w:pPr>
            <w:r>
              <w:t>720 (770, 820)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Ширина без колес</w:t>
            </w:r>
          </w:p>
        </w:tc>
        <w:tc>
          <w:tcPr>
            <w:tcW w:w="2948" w:type="dxa"/>
          </w:tcPr>
          <w:p w:rsidR="00290B48" w:rsidRDefault="001B6732">
            <w:pPr>
              <w:pStyle w:val="ConsPlusNormal0"/>
              <w:jc w:val="center"/>
            </w:pPr>
            <w:r>
              <w:t>520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Длина в рабочем состоянии</w:t>
            </w:r>
          </w:p>
        </w:tc>
        <w:tc>
          <w:tcPr>
            <w:tcW w:w="2948" w:type="dxa"/>
          </w:tcPr>
          <w:p w:rsidR="00290B48" w:rsidRDefault="001B6732">
            <w:pPr>
              <w:pStyle w:val="ConsPlusNormal0"/>
              <w:jc w:val="center"/>
            </w:pPr>
            <w:r>
              <w:t>780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заднего колеса</w:t>
            </w:r>
          </w:p>
        </w:tc>
        <w:tc>
          <w:tcPr>
            <w:tcW w:w="2948" w:type="dxa"/>
          </w:tcPr>
          <w:p w:rsidR="00290B48" w:rsidRDefault="001B6732">
            <w:pPr>
              <w:pStyle w:val="ConsPlusNormal0"/>
              <w:jc w:val="center"/>
            </w:pPr>
            <w:r>
              <w:t>600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переднего колеса</w:t>
            </w:r>
          </w:p>
        </w:tc>
        <w:tc>
          <w:tcPr>
            <w:tcW w:w="2948" w:type="dxa"/>
          </w:tcPr>
          <w:p w:rsidR="00290B48" w:rsidRDefault="001B6732">
            <w:pPr>
              <w:pStyle w:val="ConsPlusNormal0"/>
              <w:jc w:val="center"/>
            </w:pPr>
            <w:r>
              <w:t>80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Развал задних колес</w:t>
            </w:r>
          </w:p>
        </w:tc>
        <w:tc>
          <w:tcPr>
            <w:tcW w:w="2948" w:type="dxa"/>
          </w:tcPr>
          <w:p w:rsidR="00290B48" w:rsidRDefault="001B6732">
            <w:pPr>
              <w:pStyle w:val="ConsPlusNormal0"/>
              <w:jc w:val="center"/>
            </w:pPr>
            <w:r>
              <w:t>10</w:t>
            </w:r>
          </w:p>
        </w:tc>
        <w:tc>
          <w:tcPr>
            <w:tcW w:w="1066" w:type="dxa"/>
          </w:tcPr>
          <w:p w:rsidR="00290B48" w:rsidRDefault="001B6732">
            <w:pPr>
              <w:pStyle w:val="ConsPlusNormal0"/>
              <w:jc w:val="center"/>
            </w:pPr>
            <w:r>
              <w:t>град</w:t>
            </w:r>
          </w:p>
        </w:tc>
      </w:tr>
      <w:tr w:rsidR="00290B48">
        <w:tc>
          <w:tcPr>
            <w:tcW w:w="4876" w:type="dxa"/>
          </w:tcPr>
          <w:p w:rsidR="00290B48" w:rsidRDefault="001B6732">
            <w:pPr>
              <w:pStyle w:val="ConsPlusNormal0"/>
            </w:pPr>
            <w:r>
              <w:t>Высота от пола до сиденья</w:t>
            </w:r>
          </w:p>
        </w:tc>
        <w:tc>
          <w:tcPr>
            <w:tcW w:w="2948" w:type="dxa"/>
          </w:tcPr>
          <w:p w:rsidR="00290B48" w:rsidRDefault="001B6732">
            <w:pPr>
              <w:pStyle w:val="ConsPlusNormal0"/>
              <w:jc w:val="center"/>
            </w:pPr>
            <w:r>
              <w:t>460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Высота от пола до спинки</w:t>
            </w:r>
          </w:p>
        </w:tc>
        <w:tc>
          <w:tcPr>
            <w:tcW w:w="2948" w:type="dxa"/>
          </w:tcPr>
          <w:p w:rsidR="00290B48" w:rsidRDefault="001B6732">
            <w:pPr>
              <w:pStyle w:val="ConsPlusNormal0"/>
              <w:jc w:val="center"/>
            </w:pPr>
            <w:r>
              <w:t>720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Грузоподъемность</w:t>
            </w:r>
          </w:p>
        </w:tc>
        <w:tc>
          <w:tcPr>
            <w:tcW w:w="2948" w:type="dxa"/>
          </w:tcPr>
          <w:p w:rsidR="00290B48" w:rsidRDefault="001B6732">
            <w:pPr>
              <w:pStyle w:val="ConsPlusNormal0"/>
              <w:jc w:val="center"/>
            </w:pPr>
            <w:r>
              <w:t>100</w:t>
            </w:r>
          </w:p>
        </w:tc>
        <w:tc>
          <w:tcPr>
            <w:tcW w:w="1066" w:type="dxa"/>
          </w:tcPr>
          <w:p w:rsidR="00290B48" w:rsidRDefault="001B6732">
            <w:pPr>
              <w:pStyle w:val="ConsPlusNormal0"/>
              <w:jc w:val="center"/>
            </w:pPr>
            <w:r>
              <w:t>кг</w:t>
            </w:r>
          </w:p>
        </w:tc>
      </w:tr>
      <w:tr w:rsidR="00290B48">
        <w:tc>
          <w:tcPr>
            <w:tcW w:w="4876" w:type="dxa"/>
          </w:tcPr>
          <w:p w:rsidR="00290B48" w:rsidRDefault="001B6732">
            <w:pPr>
              <w:pStyle w:val="ConsPlusNormal0"/>
            </w:pPr>
            <w:r>
              <w:t>Вес</w:t>
            </w:r>
          </w:p>
        </w:tc>
        <w:tc>
          <w:tcPr>
            <w:tcW w:w="2948" w:type="dxa"/>
          </w:tcPr>
          <w:p w:rsidR="00290B48" w:rsidRDefault="001B6732">
            <w:pPr>
              <w:pStyle w:val="ConsPlusNormal0"/>
              <w:jc w:val="center"/>
            </w:pPr>
            <w:r>
              <w:t>10</w:t>
            </w:r>
          </w:p>
        </w:tc>
        <w:tc>
          <w:tcPr>
            <w:tcW w:w="1066" w:type="dxa"/>
          </w:tcPr>
          <w:p w:rsidR="00290B48" w:rsidRDefault="001B6732">
            <w:pPr>
              <w:pStyle w:val="ConsPlusNormal0"/>
              <w:jc w:val="center"/>
            </w:pPr>
            <w:r>
              <w:t>кг</w:t>
            </w:r>
          </w:p>
        </w:tc>
      </w:tr>
      <w:tr w:rsidR="00290B48">
        <w:tc>
          <w:tcPr>
            <w:tcW w:w="8890" w:type="dxa"/>
            <w:gridSpan w:val="3"/>
          </w:tcPr>
          <w:p w:rsidR="00290B48" w:rsidRDefault="001B6732">
            <w:pPr>
              <w:pStyle w:val="ConsPlusNormal0"/>
              <w:jc w:val="center"/>
            </w:pPr>
            <w:r>
              <w:t>Спортивная коляска</w:t>
            </w:r>
          </w:p>
        </w:tc>
      </w:tr>
      <w:tr w:rsidR="00290B48">
        <w:tc>
          <w:tcPr>
            <w:tcW w:w="4876" w:type="dxa"/>
          </w:tcPr>
          <w:p w:rsidR="00290B48" w:rsidRDefault="001B6732">
            <w:pPr>
              <w:pStyle w:val="ConsPlusNormal0"/>
            </w:pPr>
            <w:r>
              <w:t>Ширина сиденья</w:t>
            </w:r>
          </w:p>
        </w:tc>
        <w:tc>
          <w:tcPr>
            <w:tcW w:w="2948" w:type="dxa"/>
          </w:tcPr>
          <w:p w:rsidR="00290B48" w:rsidRDefault="001B6732">
            <w:pPr>
              <w:pStyle w:val="ConsPlusNormal0"/>
              <w:jc w:val="center"/>
            </w:pPr>
            <w:r>
              <w:t>360 (380, 400, 430, 450, 480)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Глубина сиденья</w:t>
            </w:r>
          </w:p>
        </w:tc>
        <w:tc>
          <w:tcPr>
            <w:tcW w:w="2948" w:type="dxa"/>
          </w:tcPr>
          <w:p w:rsidR="00290B48" w:rsidRDefault="001B6732">
            <w:pPr>
              <w:pStyle w:val="ConsPlusNormal0"/>
              <w:jc w:val="center"/>
            </w:pPr>
            <w:r>
              <w:t>360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Вес коляски</w:t>
            </w:r>
          </w:p>
        </w:tc>
        <w:tc>
          <w:tcPr>
            <w:tcW w:w="2948" w:type="dxa"/>
          </w:tcPr>
          <w:p w:rsidR="00290B48" w:rsidRDefault="001B6732">
            <w:pPr>
              <w:pStyle w:val="ConsPlusNormal0"/>
              <w:jc w:val="center"/>
            </w:pPr>
            <w:r>
              <w:t>13,8 (14; 14,2; 14,4; 14,6; 14,8)</w:t>
            </w:r>
          </w:p>
        </w:tc>
        <w:tc>
          <w:tcPr>
            <w:tcW w:w="1066" w:type="dxa"/>
          </w:tcPr>
          <w:p w:rsidR="00290B48" w:rsidRDefault="001B6732">
            <w:pPr>
              <w:pStyle w:val="ConsPlusNormal0"/>
              <w:jc w:val="center"/>
            </w:pPr>
            <w:r>
              <w:t>кг</w:t>
            </w:r>
          </w:p>
        </w:tc>
      </w:tr>
      <w:tr w:rsidR="00290B48">
        <w:tc>
          <w:tcPr>
            <w:tcW w:w="4876" w:type="dxa"/>
          </w:tcPr>
          <w:p w:rsidR="00290B48" w:rsidRDefault="001B6732">
            <w:pPr>
              <w:pStyle w:val="ConsPlusNormal0"/>
            </w:pPr>
            <w:r>
              <w:t>Общая длина</w:t>
            </w:r>
          </w:p>
        </w:tc>
        <w:tc>
          <w:tcPr>
            <w:tcW w:w="2948" w:type="dxa"/>
          </w:tcPr>
          <w:p w:rsidR="00290B48" w:rsidRDefault="001B6732">
            <w:pPr>
              <w:pStyle w:val="ConsPlusNormal0"/>
              <w:jc w:val="center"/>
            </w:pPr>
            <w:r>
              <w:t>850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Ширина в сложенном состоянии</w:t>
            </w:r>
          </w:p>
        </w:tc>
        <w:tc>
          <w:tcPr>
            <w:tcW w:w="2948" w:type="dxa"/>
          </w:tcPr>
          <w:p w:rsidR="00290B48" w:rsidRDefault="001B6732">
            <w:pPr>
              <w:pStyle w:val="ConsPlusNormal0"/>
              <w:jc w:val="center"/>
            </w:pPr>
            <w:r>
              <w:t>320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Вес рамы</w:t>
            </w:r>
          </w:p>
        </w:tc>
        <w:tc>
          <w:tcPr>
            <w:tcW w:w="2948" w:type="dxa"/>
          </w:tcPr>
          <w:p w:rsidR="00290B48" w:rsidRDefault="001B6732">
            <w:pPr>
              <w:pStyle w:val="ConsPlusNormal0"/>
              <w:jc w:val="center"/>
            </w:pPr>
            <w:r>
              <w:t>8,9 (9,1; 9,3; 9,5; 9,7; 9,9)</w:t>
            </w:r>
          </w:p>
        </w:tc>
        <w:tc>
          <w:tcPr>
            <w:tcW w:w="1066" w:type="dxa"/>
          </w:tcPr>
          <w:p w:rsidR="00290B48" w:rsidRDefault="001B6732">
            <w:pPr>
              <w:pStyle w:val="ConsPlusNormal0"/>
              <w:jc w:val="center"/>
            </w:pPr>
            <w:r>
              <w:t>кг</w:t>
            </w:r>
          </w:p>
        </w:tc>
      </w:tr>
      <w:tr w:rsidR="00290B48">
        <w:tc>
          <w:tcPr>
            <w:tcW w:w="4876" w:type="dxa"/>
          </w:tcPr>
          <w:p w:rsidR="00290B48" w:rsidRDefault="001B6732">
            <w:pPr>
              <w:pStyle w:val="ConsPlusNormal0"/>
            </w:pPr>
            <w:r>
              <w:lastRenderedPageBreak/>
              <w:t>Общая ширина</w:t>
            </w:r>
          </w:p>
        </w:tc>
        <w:tc>
          <w:tcPr>
            <w:tcW w:w="2948" w:type="dxa"/>
          </w:tcPr>
          <w:p w:rsidR="00290B48" w:rsidRDefault="001B6732">
            <w:pPr>
              <w:pStyle w:val="ConsPlusNormal0"/>
              <w:jc w:val="center"/>
            </w:pPr>
            <w:r>
              <w:t>590 (610, 630, 660, 680, 710)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Угол наклона спинки (нерегулируемый)</w:t>
            </w:r>
          </w:p>
        </w:tc>
        <w:tc>
          <w:tcPr>
            <w:tcW w:w="2948" w:type="dxa"/>
          </w:tcPr>
          <w:p w:rsidR="00290B48" w:rsidRDefault="001B6732">
            <w:pPr>
              <w:pStyle w:val="ConsPlusNormal0"/>
              <w:jc w:val="center"/>
            </w:pPr>
            <w:r>
              <w:t>90</w:t>
            </w:r>
          </w:p>
        </w:tc>
        <w:tc>
          <w:tcPr>
            <w:tcW w:w="1066" w:type="dxa"/>
          </w:tcPr>
          <w:p w:rsidR="00290B48" w:rsidRDefault="001B6732">
            <w:pPr>
              <w:pStyle w:val="ConsPlusNormal0"/>
              <w:jc w:val="center"/>
            </w:pPr>
            <w:r>
              <w:t>град</w:t>
            </w:r>
          </w:p>
        </w:tc>
      </w:tr>
      <w:tr w:rsidR="00290B48">
        <w:tc>
          <w:tcPr>
            <w:tcW w:w="4876" w:type="dxa"/>
          </w:tcPr>
          <w:p w:rsidR="00290B48" w:rsidRDefault="001B6732">
            <w:pPr>
              <w:pStyle w:val="ConsPlusNormal0"/>
            </w:pPr>
            <w:r>
              <w:t>Грузоподъемность</w:t>
            </w:r>
          </w:p>
        </w:tc>
        <w:tc>
          <w:tcPr>
            <w:tcW w:w="2948" w:type="dxa"/>
          </w:tcPr>
          <w:p w:rsidR="00290B48" w:rsidRDefault="001B6732">
            <w:pPr>
              <w:pStyle w:val="ConsPlusNormal0"/>
              <w:jc w:val="center"/>
            </w:pPr>
            <w:r>
              <w:t>130</w:t>
            </w:r>
          </w:p>
        </w:tc>
        <w:tc>
          <w:tcPr>
            <w:tcW w:w="1066" w:type="dxa"/>
          </w:tcPr>
          <w:p w:rsidR="00290B48" w:rsidRDefault="001B6732">
            <w:pPr>
              <w:pStyle w:val="ConsPlusNormal0"/>
              <w:jc w:val="center"/>
            </w:pPr>
            <w:r>
              <w:t>кг</w:t>
            </w:r>
          </w:p>
        </w:tc>
      </w:tr>
      <w:tr w:rsidR="00290B48">
        <w:tc>
          <w:tcPr>
            <w:tcW w:w="4876" w:type="dxa"/>
          </w:tcPr>
          <w:p w:rsidR="00290B48" w:rsidRDefault="001B6732">
            <w:pPr>
              <w:pStyle w:val="ConsPlusNormal0"/>
            </w:pPr>
            <w:r>
              <w:t>Высота спинки (нерегулируемая)</w:t>
            </w:r>
          </w:p>
        </w:tc>
        <w:tc>
          <w:tcPr>
            <w:tcW w:w="2948" w:type="dxa"/>
          </w:tcPr>
          <w:p w:rsidR="00290B48" w:rsidRDefault="001B6732">
            <w:pPr>
              <w:pStyle w:val="ConsPlusNormal0"/>
              <w:jc w:val="center"/>
            </w:pPr>
            <w:r>
              <w:t>340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Общая высота</w:t>
            </w:r>
          </w:p>
        </w:tc>
        <w:tc>
          <w:tcPr>
            <w:tcW w:w="2948" w:type="dxa"/>
          </w:tcPr>
          <w:p w:rsidR="00290B48" w:rsidRDefault="001B6732">
            <w:pPr>
              <w:pStyle w:val="ConsPlusNormal0"/>
              <w:jc w:val="center"/>
            </w:pPr>
            <w:r>
              <w:t>760</w:t>
            </w:r>
          </w:p>
        </w:tc>
        <w:tc>
          <w:tcPr>
            <w:tcW w:w="1066" w:type="dxa"/>
          </w:tcPr>
          <w:p w:rsidR="00290B48" w:rsidRDefault="001B6732">
            <w:pPr>
              <w:pStyle w:val="ConsPlusNormal0"/>
              <w:jc w:val="center"/>
            </w:pPr>
            <w:r>
              <w:t>мм</w:t>
            </w:r>
          </w:p>
        </w:tc>
      </w:tr>
      <w:tr w:rsidR="00290B48">
        <w:tc>
          <w:tcPr>
            <w:tcW w:w="8890" w:type="dxa"/>
            <w:gridSpan w:val="3"/>
          </w:tcPr>
          <w:p w:rsidR="00290B48" w:rsidRDefault="001B6732">
            <w:pPr>
              <w:pStyle w:val="ConsPlusNormal0"/>
              <w:jc w:val="center"/>
            </w:pPr>
            <w:r>
              <w:t>Спортивная коляска для игры в теннис</w:t>
            </w:r>
          </w:p>
        </w:tc>
      </w:tr>
      <w:tr w:rsidR="00290B48">
        <w:tc>
          <w:tcPr>
            <w:tcW w:w="4876" w:type="dxa"/>
          </w:tcPr>
          <w:p w:rsidR="00290B48" w:rsidRDefault="001B6732">
            <w:pPr>
              <w:pStyle w:val="ConsPlusNormal0"/>
            </w:pPr>
            <w:r>
              <w:t>Ширина сиденья</w:t>
            </w:r>
          </w:p>
        </w:tc>
        <w:tc>
          <w:tcPr>
            <w:tcW w:w="2948" w:type="dxa"/>
            <w:vAlign w:val="center"/>
          </w:tcPr>
          <w:p w:rsidR="00290B48" w:rsidRDefault="001B6732">
            <w:pPr>
              <w:pStyle w:val="ConsPlusNormal0"/>
              <w:jc w:val="center"/>
            </w:pPr>
            <w:r>
              <w:t>360 (410)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Максимальная ширина в рабочем состоянии</w:t>
            </w:r>
          </w:p>
        </w:tc>
        <w:tc>
          <w:tcPr>
            <w:tcW w:w="2948" w:type="dxa"/>
            <w:vAlign w:val="center"/>
          </w:tcPr>
          <w:p w:rsidR="00290B48" w:rsidRDefault="001B6732">
            <w:pPr>
              <w:pStyle w:val="ConsPlusNormal0"/>
              <w:jc w:val="center"/>
            </w:pPr>
            <w:r>
              <w:t>830 (880)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заднего колеса</w:t>
            </w:r>
          </w:p>
        </w:tc>
        <w:tc>
          <w:tcPr>
            <w:tcW w:w="2948" w:type="dxa"/>
            <w:vAlign w:val="center"/>
          </w:tcPr>
          <w:p w:rsidR="00290B48" w:rsidRDefault="001B6732">
            <w:pPr>
              <w:pStyle w:val="ConsPlusNormal0"/>
              <w:jc w:val="center"/>
            </w:pPr>
            <w:r>
              <w:t>660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переднего колеса</w:t>
            </w:r>
          </w:p>
        </w:tc>
        <w:tc>
          <w:tcPr>
            <w:tcW w:w="2948" w:type="dxa"/>
            <w:vAlign w:val="center"/>
          </w:tcPr>
          <w:p w:rsidR="00290B48" w:rsidRDefault="001B6732">
            <w:pPr>
              <w:pStyle w:val="ConsPlusNormal0"/>
              <w:jc w:val="center"/>
            </w:pPr>
            <w:r>
              <w:t>80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Высота от пола до сиденья</w:t>
            </w:r>
          </w:p>
        </w:tc>
        <w:tc>
          <w:tcPr>
            <w:tcW w:w="2948" w:type="dxa"/>
            <w:vAlign w:val="center"/>
          </w:tcPr>
          <w:p w:rsidR="00290B48" w:rsidRDefault="001B6732">
            <w:pPr>
              <w:pStyle w:val="ConsPlusNormal0"/>
              <w:jc w:val="center"/>
            </w:pPr>
            <w:r>
              <w:t>500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Высота от пола до спинки</w:t>
            </w:r>
          </w:p>
        </w:tc>
        <w:tc>
          <w:tcPr>
            <w:tcW w:w="2948" w:type="dxa"/>
            <w:vAlign w:val="center"/>
          </w:tcPr>
          <w:p w:rsidR="00290B48" w:rsidRDefault="001B6732">
            <w:pPr>
              <w:pStyle w:val="ConsPlusNormal0"/>
              <w:jc w:val="center"/>
            </w:pPr>
            <w:r>
              <w:t>680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Грузоподъемность</w:t>
            </w:r>
          </w:p>
        </w:tc>
        <w:tc>
          <w:tcPr>
            <w:tcW w:w="2948" w:type="dxa"/>
            <w:vAlign w:val="center"/>
          </w:tcPr>
          <w:p w:rsidR="00290B48" w:rsidRDefault="001B6732">
            <w:pPr>
              <w:pStyle w:val="ConsPlusNormal0"/>
              <w:jc w:val="center"/>
            </w:pPr>
            <w:r>
              <w:t>100</w:t>
            </w:r>
          </w:p>
        </w:tc>
        <w:tc>
          <w:tcPr>
            <w:tcW w:w="1066" w:type="dxa"/>
            <w:vAlign w:val="center"/>
          </w:tcPr>
          <w:p w:rsidR="00290B48" w:rsidRDefault="001B6732">
            <w:pPr>
              <w:pStyle w:val="ConsPlusNormal0"/>
              <w:jc w:val="center"/>
            </w:pPr>
            <w:r>
              <w:t>кг</w:t>
            </w:r>
          </w:p>
        </w:tc>
      </w:tr>
      <w:tr w:rsidR="00290B48">
        <w:tc>
          <w:tcPr>
            <w:tcW w:w="4876" w:type="dxa"/>
          </w:tcPr>
          <w:p w:rsidR="00290B48" w:rsidRDefault="001B6732">
            <w:pPr>
              <w:pStyle w:val="ConsPlusNormal0"/>
            </w:pPr>
            <w:r>
              <w:t>Вес</w:t>
            </w:r>
          </w:p>
        </w:tc>
        <w:tc>
          <w:tcPr>
            <w:tcW w:w="2948" w:type="dxa"/>
            <w:vAlign w:val="center"/>
          </w:tcPr>
          <w:p w:rsidR="00290B48" w:rsidRDefault="001B6732">
            <w:pPr>
              <w:pStyle w:val="ConsPlusNormal0"/>
              <w:jc w:val="center"/>
            </w:pPr>
            <w:r>
              <w:t>10</w:t>
            </w:r>
          </w:p>
        </w:tc>
        <w:tc>
          <w:tcPr>
            <w:tcW w:w="1066" w:type="dxa"/>
            <w:vAlign w:val="center"/>
          </w:tcPr>
          <w:p w:rsidR="00290B48" w:rsidRDefault="001B6732">
            <w:pPr>
              <w:pStyle w:val="ConsPlusNormal0"/>
              <w:jc w:val="center"/>
            </w:pPr>
            <w:r>
              <w:t>кг</w:t>
            </w:r>
          </w:p>
        </w:tc>
      </w:tr>
      <w:tr w:rsidR="00290B48">
        <w:tc>
          <w:tcPr>
            <w:tcW w:w="8890" w:type="dxa"/>
            <w:gridSpan w:val="3"/>
          </w:tcPr>
          <w:p w:rsidR="00290B48" w:rsidRDefault="001B6732">
            <w:pPr>
              <w:pStyle w:val="ConsPlusNormal0"/>
              <w:jc w:val="center"/>
            </w:pPr>
            <w:r>
              <w:t>Спортивная коляска для игр в настольный теннис</w:t>
            </w:r>
          </w:p>
        </w:tc>
      </w:tr>
      <w:tr w:rsidR="00290B48">
        <w:tc>
          <w:tcPr>
            <w:tcW w:w="4876" w:type="dxa"/>
          </w:tcPr>
          <w:p w:rsidR="00290B48" w:rsidRDefault="001B6732">
            <w:pPr>
              <w:pStyle w:val="ConsPlusNormal0"/>
            </w:pPr>
            <w:r>
              <w:t>Ширина сиденья</w:t>
            </w:r>
          </w:p>
        </w:tc>
        <w:tc>
          <w:tcPr>
            <w:tcW w:w="2948" w:type="dxa"/>
            <w:vAlign w:val="center"/>
          </w:tcPr>
          <w:p w:rsidR="00290B48" w:rsidRDefault="001B6732">
            <w:pPr>
              <w:pStyle w:val="ConsPlusNormal0"/>
              <w:jc w:val="center"/>
            </w:pPr>
            <w:r>
              <w:t>410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Максимальная ширина в рабочем состоянии</w:t>
            </w:r>
          </w:p>
        </w:tc>
        <w:tc>
          <w:tcPr>
            <w:tcW w:w="2948" w:type="dxa"/>
            <w:vAlign w:val="center"/>
          </w:tcPr>
          <w:p w:rsidR="00290B48" w:rsidRDefault="001B6732">
            <w:pPr>
              <w:pStyle w:val="ConsPlusNormal0"/>
              <w:jc w:val="center"/>
            </w:pPr>
            <w:r>
              <w:t>800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Глубина сиденья</w:t>
            </w:r>
          </w:p>
        </w:tc>
        <w:tc>
          <w:tcPr>
            <w:tcW w:w="2948" w:type="dxa"/>
            <w:vAlign w:val="center"/>
          </w:tcPr>
          <w:p w:rsidR="00290B48" w:rsidRDefault="001B6732">
            <w:pPr>
              <w:pStyle w:val="ConsPlusNormal0"/>
              <w:jc w:val="center"/>
            </w:pPr>
            <w:r>
              <w:t>360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Высота спинки</w:t>
            </w:r>
          </w:p>
        </w:tc>
        <w:tc>
          <w:tcPr>
            <w:tcW w:w="2948" w:type="dxa"/>
            <w:vAlign w:val="center"/>
          </w:tcPr>
          <w:p w:rsidR="00290B48" w:rsidRDefault="001B6732">
            <w:pPr>
              <w:pStyle w:val="ConsPlusNormal0"/>
              <w:jc w:val="center"/>
            </w:pPr>
            <w:r>
              <w:t>250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заднего колеса</w:t>
            </w:r>
          </w:p>
        </w:tc>
        <w:tc>
          <w:tcPr>
            <w:tcW w:w="2948" w:type="dxa"/>
            <w:vAlign w:val="center"/>
          </w:tcPr>
          <w:p w:rsidR="00290B48" w:rsidRDefault="001B6732">
            <w:pPr>
              <w:pStyle w:val="ConsPlusNormal0"/>
              <w:jc w:val="center"/>
            </w:pPr>
            <w:r>
              <w:t>610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переднего колеса</w:t>
            </w:r>
          </w:p>
        </w:tc>
        <w:tc>
          <w:tcPr>
            <w:tcW w:w="2948" w:type="dxa"/>
            <w:vAlign w:val="center"/>
          </w:tcPr>
          <w:p w:rsidR="00290B48" w:rsidRDefault="001B6732">
            <w:pPr>
              <w:pStyle w:val="ConsPlusNormal0"/>
              <w:jc w:val="center"/>
            </w:pPr>
            <w:r>
              <w:t>100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Высота от пола до сиденья</w:t>
            </w:r>
          </w:p>
        </w:tc>
        <w:tc>
          <w:tcPr>
            <w:tcW w:w="2948" w:type="dxa"/>
            <w:vAlign w:val="center"/>
          </w:tcPr>
          <w:p w:rsidR="00290B48" w:rsidRDefault="001B6732">
            <w:pPr>
              <w:pStyle w:val="ConsPlusNormal0"/>
              <w:jc w:val="center"/>
            </w:pPr>
            <w:r>
              <w:t>500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Высота ручек</w:t>
            </w:r>
          </w:p>
        </w:tc>
        <w:tc>
          <w:tcPr>
            <w:tcW w:w="2948" w:type="dxa"/>
            <w:vAlign w:val="center"/>
          </w:tcPr>
          <w:p w:rsidR="00290B48" w:rsidRDefault="001B6732">
            <w:pPr>
              <w:pStyle w:val="ConsPlusNormal0"/>
              <w:jc w:val="center"/>
            </w:pPr>
            <w:r>
              <w:t>790 - 860</w:t>
            </w:r>
          </w:p>
        </w:tc>
        <w:tc>
          <w:tcPr>
            <w:tcW w:w="1066" w:type="dxa"/>
            <w:vAlign w:val="center"/>
          </w:tcPr>
          <w:p w:rsidR="00290B48" w:rsidRDefault="001B6732">
            <w:pPr>
              <w:pStyle w:val="ConsPlusNormal0"/>
              <w:jc w:val="center"/>
            </w:pPr>
            <w:r>
              <w:t>мм</w:t>
            </w:r>
          </w:p>
        </w:tc>
      </w:tr>
      <w:tr w:rsidR="00290B48">
        <w:tc>
          <w:tcPr>
            <w:tcW w:w="4876" w:type="dxa"/>
          </w:tcPr>
          <w:p w:rsidR="00290B48" w:rsidRDefault="001B6732">
            <w:pPr>
              <w:pStyle w:val="ConsPlusNormal0"/>
            </w:pPr>
            <w:r>
              <w:t>Грузоподъемность</w:t>
            </w:r>
          </w:p>
        </w:tc>
        <w:tc>
          <w:tcPr>
            <w:tcW w:w="2948" w:type="dxa"/>
            <w:vAlign w:val="center"/>
          </w:tcPr>
          <w:p w:rsidR="00290B48" w:rsidRDefault="001B6732">
            <w:pPr>
              <w:pStyle w:val="ConsPlusNormal0"/>
              <w:jc w:val="center"/>
            </w:pPr>
            <w:r>
              <w:t>100</w:t>
            </w:r>
          </w:p>
        </w:tc>
        <w:tc>
          <w:tcPr>
            <w:tcW w:w="1066" w:type="dxa"/>
            <w:vAlign w:val="center"/>
          </w:tcPr>
          <w:p w:rsidR="00290B48" w:rsidRDefault="001B6732">
            <w:pPr>
              <w:pStyle w:val="ConsPlusNormal0"/>
              <w:jc w:val="center"/>
            </w:pPr>
            <w:r>
              <w:t>кг</w:t>
            </w:r>
          </w:p>
        </w:tc>
      </w:tr>
      <w:tr w:rsidR="00290B48">
        <w:tc>
          <w:tcPr>
            <w:tcW w:w="4876" w:type="dxa"/>
          </w:tcPr>
          <w:p w:rsidR="00290B48" w:rsidRDefault="001B6732">
            <w:pPr>
              <w:pStyle w:val="ConsPlusNormal0"/>
            </w:pPr>
            <w:r>
              <w:t>Вес</w:t>
            </w:r>
          </w:p>
        </w:tc>
        <w:tc>
          <w:tcPr>
            <w:tcW w:w="2948" w:type="dxa"/>
            <w:vAlign w:val="center"/>
          </w:tcPr>
          <w:p w:rsidR="00290B48" w:rsidRDefault="001B6732">
            <w:pPr>
              <w:pStyle w:val="ConsPlusNormal0"/>
              <w:jc w:val="center"/>
            </w:pPr>
            <w:r>
              <w:t>11,2</w:t>
            </w:r>
          </w:p>
        </w:tc>
        <w:tc>
          <w:tcPr>
            <w:tcW w:w="1066" w:type="dxa"/>
            <w:vAlign w:val="center"/>
          </w:tcPr>
          <w:p w:rsidR="00290B48" w:rsidRDefault="001B6732">
            <w:pPr>
              <w:pStyle w:val="ConsPlusNormal0"/>
              <w:jc w:val="center"/>
            </w:pPr>
            <w:r>
              <w:t>кг</w:t>
            </w:r>
          </w:p>
        </w:tc>
      </w:tr>
      <w:tr w:rsidR="00290B48">
        <w:tc>
          <w:tcPr>
            <w:tcW w:w="8890" w:type="dxa"/>
            <w:gridSpan w:val="3"/>
          </w:tcPr>
          <w:p w:rsidR="00290B48" w:rsidRDefault="001B6732">
            <w:pPr>
              <w:pStyle w:val="ConsPlusNormal0"/>
              <w:jc w:val="center"/>
            </w:pPr>
            <w:r>
              <w:t>Спортивная коляска для игры в баскетбол</w:t>
            </w:r>
          </w:p>
        </w:tc>
      </w:tr>
      <w:tr w:rsidR="00290B48">
        <w:tc>
          <w:tcPr>
            <w:tcW w:w="4876" w:type="dxa"/>
          </w:tcPr>
          <w:p w:rsidR="00290B48" w:rsidRDefault="001B6732">
            <w:pPr>
              <w:pStyle w:val="ConsPlusNormal0"/>
            </w:pPr>
            <w:r>
              <w:t>Ширина сиденья</w:t>
            </w:r>
          </w:p>
        </w:tc>
        <w:tc>
          <w:tcPr>
            <w:tcW w:w="2948" w:type="dxa"/>
          </w:tcPr>
          <w:p w:rsidR="00290B48" w:rsidRDefault="001B6732">
            <w:pPr>
              <w:pStyle w:val="ConsPlusNormal0"/>
              <w:jc w:val="center"/>
            </w:pPr>
            <w:r>
              <w:t>360 (380, 400)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Максимальная ширина в рабочем состоянии</w:t>
            </w:r>
          </w:p>
        </w:tc>
        <w:tc>
          <w:tcPr>
            <w:tcW w:w="2948" w:type="dxa"/>
          </w:tcPr>
          <w:p w:rsidR="00290B48" w:rsidRDefault="001B6732">
            <w:pPr>
              <w:pStyle w:val="ConsPlusNormal0"/>
              <w:jc w:val="center"/>
            </w:pPr>
            <w:r>
              <w:t>880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Глубина сиденья</w:t>
            </w:r>
          </w:p>
        </w:tc>
        <w:tc>
          <w:tcPr>
            <w:tcW w:w="2948" w:type="dxa"/>
          </w:tcPr>
          <w:p w:rsidR="00290B48" w:rsidRDefault="001B6732">
            <w:pPr>
              <w:pStyle w:val="ConsPlusNormal0"/>
              <w:jc w:val="center"/>
            </w:pPr>
            <w:r>
              <w:t>360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lastRenderedPageBreak/>
              <w:t>Высота спинки</w:t>
            </w:r>
          </w:p>
        </w:tc>
        <w:tc>
          <w:tcPr>
            <w:tcW w:w="2948" w:type="dxa"/>
          </w:tcPr>
          <w:p w:rsidR="00290B48" w:rsidRDefault="001B6732">
            <w:pPr>
              <w:pStyle w:val="ConsPlusNormal0"/>
              <w:jc w:val="center"/>
            </w:pPr>
            <w:r>
              <w:t>220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заднего колеса</w:t>
            </w:r>
          </w:p>
        </w:tc>
        <w:tc>
          <w:tcPr>
            <w:tcW w:w="2948" w:type="dxa"/>
          </w:tcPr>
          <w:p w:rsidR="00290B48" w:rsidRDefault="001B6732">
            <w:pPr>
              <w:pStyle w:val="ConsPlusNormal0"/>
              <w:jc w:val="center"/>
            </w:pPr>
            <w:r>
              <w:t>660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Диаметр переднего колеса</w:t>
            </w:r>
          </w:p>
        </w:tc>
        <w:tc>
          <w:tcPr>
            <w:tcW w:w="2948" w:type="dxa"/>
          </w:tcPr>
          <w:p w:rsidR="00290B48" w:rsidRDefault="001B6732">
            <w:pPr>
              <w:pStyle w:val="ConsPlusNormal0"/>
              <w:jc w:val="center"/>
            </w:pPr>
            <w:r>
              <w:t>80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Высота от пола до сиденья</w:t>
            </w:r>
          </w:p>
        </w:tc>
        <w:tc>
          <w:tcPr>
            <w:tcW w:w="2948" w:type="dxa"/>
          </w:tcPr>
          <w:p w:rsidR="00290B48" w:rsidRDefault="001B6732">
            <w:pPr>
              <w:pStyle w:val="ConsPlusNormal0"/>
              <w:jc w:val="center"/>
            </w:pPr>
            <w:r>
              <w:t>540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Высота общая</w:t>
            </w:r>
          </w:p>
        </w:tc>
        <w:tc>
          <w:tcPr>
            <w:tcW w:w="2948" w:type="dxa"/>
          </w:tcPr>
          <w:p w:rsidR="00290B48" w:rsidRDefault="001B6732">
            <w:pPr>
              <w:pStyle w:val="ConsPlusNormal0"/>
              <w:jc w:val="center"/>
            </w:pPr>
            <w:r>
              <w:t>690</w:t>
            </w:r>
          </w:p>
        </w:tc>
        <w:tc>
          <w:tcPr>
            <w:tcW w:w="1066" w:type="dxa"/>
          </w:tcPr>
          <w:p w:rsidR="00290B48" w:rsidRDefault="001B6732">
            <w:pPr>
              <w:pStyle w:val="ConsPlusNormal0"/>
              <w:jc w:val="center"/>
            </w:pPr>
            <w:r>
              <w:t>мм</w:t>
            </w:r>
          </w:p>
        </w:tc>
      </w:tr>
      <w:tr w:rsidR="00290B48">
        <w:tc>
          <w:tcPr>
            <w:tcW w:w="4876" w:type="dxa"/>
          </w:tcPr>
          <w:p w:rsidR="00290B48" w:rsidRDefault="001B6732">
            <w:pPr>
              <w:pStyle w:val="ConsPlusNormal0"/>
            </w:pPr>
            <w:r>
              <w:t>Грузоподъемность</w:t>
            </w:r>
          </w:p>
        </w:tc>
        <w:tc>
          <w:tcPr>
            <w:tcW w:w="2948" w:type="dxa"/>
          </w:tcPr>
          <w:p w:rsidR="00290B48" w:rsidRDefault="001B6732">
            <w:pPr>
              <w:pStyle w:val="ConsPlusNormal0"/>
              <w:jc w:val="center"/>
            </w:pPr>
            <w:r>
              <w:t>100</w:t>
            </w:r>
          </w:p>
        </w:tc>
        <w:tc>
          <w:tcPr>
            <w:tcW w:w="1066" w:type="dxa"/>
          </w:tcPr>
          <w:p w:rsidR="00290B48" w:rsidRDefault="001B6732">
            <w:pPr>
              <w:pStyle w:val="ConsPlusNormal0"/>
              <w:jc w:val="center"/>
            </w:pPr>
            <w:r>
              <w:t>кг</w:t>
            </w:r>
          </w:p>
        </w:tc>
      </w:tr>
      <w:tr w:rsidR="00290B48">
        <w:tc>
          <w:tcPr>
            <w:tcW w:w="4876" w:type="dxa"/>
          </w:tcPr>
          <w:p w:rsidR="00290B48" w:rsidRDefault="001B6732">
            <w:pPr>
              <w:pStyle w:val="ConsPlusNormal0"/>
            </w:pPr>
            <w:r>
              <w:t>Вес</w:t>
            </w:r>
          </w:p>
        </w:tc>
        <w:tc>
          <w:tcPr>
            <w:tcW w:w="2948" w:type="dxa"/>
          </w:tcPr>
          <w:p w:rsidR="00290B48" w:rsidRDefault="001B6732">
            <w:pPr>
              <w:pStyle w:val="ConsPlusNormal0"/>
              <w:jc w:val="center"/>
            </w:pPr>
            <w:r>
              <w:t>10</w:t>
            </w:r>
          </w:p>
        </w:tc>
        <w:tc>
          <w:tcPr>
            <w:tcW w:w="1066" w:type="dxa"/>
          </w:tcPr>
          <w:p w:rsidR="00290B48" w:rsidRDefault="001B6732">
            <w:pPr>
              <w:pStyle w:val="ConsPlusNormal0"/>
              <w:jc w:val="center"/>
            </w:pPr>
            <w:r>
              <w:t>кг</w:t>
            </w:r>
          </w:p>
        </w:tc>
      </w:tr>
      <w:tr w:rsidR="00290B48">
        <w:tc>
          <w:tcPr>
            <w:tcW w:w="8890" w:type="dxa"/>
            <w:gridSpan w:val="3"/>
          </w:tcPr>
          <w:p w:rsidR="00290B48" w:rsidRDefault="001B6732">
            <w:pPr>
              <w:pStyle w:val="ConsPlusNormal0"/>
              <w:ind w:firstLine="283"/>
              <w:jc w:val="both"/>
            </w:pPr>
            <w:r>
              <w:t>Примечание - В скобках приведены варианты исполнения.</w:t>
            </w:r>
          </w:p>
        </w:tc>
      </w:tr>
    </w:tbl>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right"/>
        <w:outlineLvl w:val="0"/>
      </w:pPr>
      <w:r>
        <w:rPr>
          <w:b/>
        </w:rPr>
        <w:t>Приложение В</w:t>
      </w:r>
    </w:p>
    <w:p w:rsidR="00290B48" w:rsidRDefault="00290B48">
      <w:pPr>
        <w:pStyle w:val="ConsPlusNormal0"/>
        <w:jc w:val="both"/>
      </w:pPr>
    </w:p>
    <w:p w:rsidR="00290B48" w:rsidRDefault="001B6732">
      <w:pPr>
        <w:pStyle w:val="ConsPlusTitle0"/>
        <w:jc w:val="center"/>
      </w:pPr>
      <w:r>
        <w:t>ПАРАМЕТРЫ СПОРТИВНЫХ ПЛОЩАДОК ПО АДАПТИВНЫМ ВИДАМ СПОРТА</w:t>
      </w:r>
    </w:p>
    <w:p w:rsidR="00290B48" w:rsidRDefault="00290B48">
      <w:pPr>
        <w:pStyle w:val="ConsPlusNormal0"/>
        <w:jc w:val="both"/>
      </w:pPr>
    </w:p>
    <w:p w:rsidR="00290B48" w:rsidRDefault="001B6732">
      <w:pPr>
        <w:pStyle w:val="ConsPlusNormal0"/>
        <w:jc w:val="center"/>
      </w:pPr>
      <w:r>
        <w:rPr>
          <w:noProof/>
          <w:position w:val="-244"/>
        </w:rPr>
        <w:drawing>
          <wp:inline distT="0" distB="0" distL="0" distR="0">
            <wp:extent cx="4672330" cy="323088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72330" cy="323088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1 -</w:t>
      </w:r>
      <w:r>
        <w:t xml:space="preserve"> зона безопасности; </w:t>
      </w:r>
      <w:r>
        <w:rPr>
          <w:i/>
        </w:rPr>
        <w:t>2 -</w:t>
      </w:r>
      <w:r>
        <w:t xml:space="preserve"> стойка; </w:t>
      </w:r>
      <w:r>
        <w:rPr>
          <w:i/>
        </w:rPr>
        <w:t>3 -</w:t>
      </w:r>
      <w:r>
        <w:t xml:space="preserve"> судейская вышка;</w:t>
      </w:r>
    </w:p>
    <w:p w:rsidR="00290B48" w:rsidRDefault="001B6732">
      <w:pPr>
        <w:pStyle w:val="ConsPlusNormal0"/>
        <w:jc w:val="center"/>
      </w:pPr>
      <w:r>
        <w:rPr>
          <w:i/>
        </w:rPr>
        <w:t>4 -</w:t>
      </w:r>
      <w:r>
        <w:t xml:space="preserve"> граница спортивной зоны; </w:t>
      </w:r>
      <w:r>
        <w:rPr>
          <w:i/>
        </w:rPr>
        <w:t>5 -</w:t>
      </w:r>
      <w:r>
        <w:t xml:space="preserve"> сетка</w:t>
      </w:r>
    </w:p>
    <w:p w:rsidR="00290B48" w:rsidRDefault="00290B48">
      <w:pPr>
        <w:pStyle w:val="ConsPlusNormal0"/>
        <w:jc w:val="both"/>
      </w:pPr>
    </w:p>
    <w:p w:rsidR="00290B48" w:rsidRDefault="001B6732">
      <w:pPr>
        <w:pStyle w:val="ConsPlusNormal0"/>
        <w:jc w:val="center"/>
      </w:pPr>
      <w:bookmarkStart w:id="4" w:name="P832"/>
      <w:bookmarkEnd w:id="4"/>
      <w:r>
        <w:rPr>
          <w:b/>
          <w:i/>
        </w:rPr>
        <w:t>Рисунок В.1 -</w:t>
      </w:r>
      <w:r>
        <w:t xml:space="preserve"> Схема спортивной зоны для одиночной игры</w:t>
      </w:r>
    </w:p>
    <w:p w:rsidR="00290B48" w:rsidRDefault="001B6732">
      <w:pPr>
        <w:pStyle w:val="ConsPlusNormal0"/>
        <w:jc w:val="center"/>
      </w:pPr>
      <w:r>
        <w:t>в бадминтон для детей-инвалидов</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203"/>
        </w:rPr>
        <w:lastRenderedPageBreak/>
        <w:drawing>
          <wp:inline distT="0" distB="0" distL="0" distR="0">
            <wp:extent cx="4785360" cy="27095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785360" cy="2709545"/>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bookmarkStart w:id="5" w:name="P839"/>
      <w:bookmarkEnd w:id="5"/>
      <w:r>
        <w:rPr>
          <w:b/>
          <w:i/>
        </w:rPr>
        <w:t>Рисунок В.2</w:t>
      </w:r>
      <w:r>
        <w:t xml:space="preserve"> </w:t>
      </w:r>
      <w:r>
        <w:rPr>
          <w:i/>
        </w:rPr>
        <w:t>-</w:t>
      </w:r>
      <w:r>
        <w:t xml:space="preserve"> Схема манежа для паралимпийской выездки</w:t>
      </w:r>
    </w:p>
    <w:p w:rsidR="00290B48" w:rsidRDefault="001B6732">
      <w:pPr>
        <w:pStyle w:val="ConsPlusNormal0"/>
        <w:jc w:val="center"/>
      </w:pPr>
      <w:r>
        <w:t>(без учета трибун и зоны посадки на лошадь)</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213"/>
        </w:rPr>
        <w:drawing>
          <wp:inline distT="0" distB="0" distL="0" distR="0">
            <wp:extent cx="4645025" cy="28435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645025" cy="284353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bookmarkStart w:id="6" w:name="P846"/>
      <w:bookmarkEnd w:id="6"/>
      <w:r>
        <w:rPr>
          <w:b/>
          <w:i/>
        </w:rPr>
        <w:t>Рисунок В.3</w:t>
      </w:r>
      <w:r>
        <w:t xml:space="preserve"> </w:t>
      </w:r>
      <w:r>
        <w:rPr>
          <w:i/>
        </w:rPr>
        <w:t>-</w:t>
      </w:r>
      <w:r>
        <w:t xml:space="preserve"> Схема манежа для паралимпийского д</w:t>
      </w:r>
      <w:r>
        <w:t>райвинга</w:t>
      </w:r>
    </w:p>
    <w:p w:rsidR="00290B48" w:rsidRDefault="001B6732">
      <w:pPr>
        <w:pStyle w:val="ConsPlusNormal0"/>
        <w:jc w:val="center"/>
      </w:pPr>
      <w:r>
        <w:t>(без учета трибун и зоны посадки на лошадь)</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t>а) Для бега по кругу на 200 м и по прямой на 75 м</w:t>
      </w:r>
    </w:p>
    <w:p w:rsidR="00290B48" w:rsidRDefault="00290B48">
      <w:pPr>
        <w:pStyle w:val="ConsPlusNormal0"/>
        <w:jc w:val="both"/>
      </w:pPr>
    </w:p>
    <w:p w:rsidR="00290B48" w:rsidRDefault="001B6732">
      <w:pPr>
        <w:pStyle w:val="ConsPlusNormal0"/>
        <w:jc w:val="center"/>
      </w:pPr>
      <w:r>
        <w:rPr>
          <w:noProof/>
          <w:position w:val="-194"/>
        </w:rPr>
        <w:lastRenderedPageBreak/>
        <w:drawing>
          <wp:inline distT="0" distB="0" distL="0" distR="0">
            <wp:extent cx="4913630" cy="25996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913630" cy="259969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t>Фрагмент дорожки бега по кругу</w:t>
      </w:r>
    </w:p>
    <w:p w:rsidR="00290B48" w:rsidRDefault="00290B48">
      <w:pPr>
        <w:pStyle w:val="ConsPlusNormal0"/>
        <w:jc w:val="both"/>
      </w:pPr>
    </w:p>
    <w:p w:rsidR="00290B48" w:rsidRDefault="001B6732">
      <w:pPr>
        <w:pStyle w:val="ConsPlusNormal0"/>
        <w:jc w:val="center"/>
      </w:pPr>
      <w:r>
        <w:rPr>
          <w:noProof/>
          <w:position w:val="-317"/>
        </w:rPr>
        <w:drawing>
          <wp:inline distT="0" distB="0" distL="0" distR="0">
            <wp:extent cx="3023870" cy="416052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023870" cy="416052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w:t>
      </w:r>
      <w:r>
        <w:t xml:space="preserve"> - дорожка для бега по кругу 200 м, </w:t>
      </w:r>
      <w:r>
        <w:rPr>
          <w:i/>
        </w:rPr>
        <w:t>2</w:t>
      </w:r>
      <w:r>
        <w:t xml:space="preserve"> - дорожка для бега</w:t>
      </w:r>
    </w:p>
    <w:p w:rsidR="00290B48" w:rsidRDefault="001B6732">
      <w:pPr>
        <w:pStyle w:val="ConsPlusNormal0"/>
        <w:jc w:val="center"/>
      </w:pPr>
      <w:r>
        <w:t xml:space="preserve">по прямой 75 м; </w:t>
      </w:r>
      <w:r>
        <w:rPr>
          <w:i/>
        </w:rPr>
        <w:t>3</w:t>
      </w:r>
      <w:r>
        <w:t xml:space="preserve"> - места для прыжков в длину; </w:t>
      </w:r>
      <w:r>
        <w:rPr>
          <w:i/>
        </w:rPr>
        <w:t>4</w:t>
      </w:r>
      <w:r>
        <w:t xml:space="preserve"> - поле для</w:t>
      </w:r>
    </w:p>
    <w:p w:rsidR="00290B48" w:rsidRDefault="001B6732">
      <w:pPr>
        <w:pStyle w:val="ConsPlusNormal0"/>
        <w:jc w:val="center"/>
      </w:pPr>
      <w:r>
        <w:t xml:space="preserve">спортивных игр; </w:t>
      </w:r>
      <w:r>
        <w:rPr>
          <w:i/>
        </w:rPr>
        <w:t>5</w:t>
      </w:r>
      <w:r>
        <w:t xml:space="preserve"> - рельефное покрытие на поворотах;</w:t>
      </w:r>
    </w:p>
    <w:p w:rsidR="00290B48" w:rsidRDefault="001B6732">
      <w:pPr>
        <w:pStyle w:val="ConsPlusNormal0"/>
        <w:jc w:val="center"/>
      </w:pPr>
      <w:r>
        <w:rPr>
          <w:i/>
        </w:rPr>
        <w:t>6</w:t>
      </w:r>
      <w:r>
        <w:t xml:space="preserve"> - обваловка площадки; </w:t>
      </w:r>
      <w:r>
        <w:rPr>
          <w:i/>
        </w:rPr>
        <w:t>7</w:t>
      </w:r>
      <w:r>
        <w:t xml:space="preserve"> - тактильная зона ориентации</w:t>
      </w:r>
    </w:p>
    <w:p w:rsidR="00290B48" w:rsidRDefault="00290B48">
      <w:pPr>
        <w:pStyle w:val="ConsPlusNormal0"/>
        <w:jc w:val="both"/>
      </w:pPr>
    </w:p>
    <w:p w:rsidR="00290B48" w:rsidRDefault="001B6732">
      <w:pPr>
        <w:pStyle w:val="ConsPlusNormal0"/>
        <w:jc w:val="center"/>
      </w:pPr>
      <w:r>
        <w:t>б) Для бега по прямой</w:t>
      </w:r>
    </w:p>
    <w:p w:rsidR="00290B48" w:rsidRDefault="00290B48">
      <w:pPr>
        <w:pStyle w:val="ConsPlusNormal0"/>
        <w:jc w:val="both"/>
      </w:pPr>
    </w:p>
    <w:p w:rsidR="00290B48" w:rsidRDefault="001B6732">
      <w:pPr>
        <w:pStyle w:val="ConsPlusNormal0"/>
        <w:jc w:val="center"/>
      </w:pPr>
      <w:r>
        <w:rPr>
          <w:noProof/>
          <w:position w:val="-326"/>
        </w:rPr>
        <w:drawing>
          <wp:inline distT="0" distB="0" distL="0" distR="0">
            <wp:extent cx="1609090" cy="42672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09090" cy="426720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t>Фрагмент дорожки бега по прямой</w:t>
      </w:r>
    </w:p>
    <w:p w:rsidR="00290B48" w:rsidRDefault="00290B48">
      <w:pPr>
        <w:pStyle w:val="ConsPlusNormal0"/>
        <w:jc w:val="both"/>
      </w:pPr>
    </w:p>
    <w:p w:rsidR="00290B48" w:rsidRDefault="001B6732">
      <w:pPr>
        <w:pStyle w:val="ConsPlusNormal0"/>
        <w:jc w:val="center"/>
      </w:pPr>
      <w:r>
        <w:rPr>
          <w:noProof/>
          <w:position w:val="-97"/>
        </w:rPr>
        <w:drawing>
          <wp:inline distT="0" distB="0" distL="0" distR="0">
            <wp:extent cx="2054225" cy="136525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54225" cy="136525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w:t>
      </w:r>
      <w:r>
        <w:t xml:space="preserve"> - дорожка для бега; </w:t>
      </w:r>
      <w:r>
        <w:rPr>
          <w:i/>
        </w:rPr>
        <w:t>2</w:t>
      </w:r>
      <w:r>
        <w:t xml:space="preserve"> - тактильная зона ориентации;</w:t>
      </w:r>
    </w:p>
    <w:p w:rsidR="00290B48" w:rsidRDefault="001B6732">
      <w:pPr>
        <w:pStyle w:val="ConsPlusNormal0"/>
        <w:jc w:val="center"/>
      </w:pPr>
      <w:r>
        <w:rPr>
          <w:i/>
        </w:rPr>
        <w:t>3</w:t>
      </w:r>
      <w:r>
        <w:t xml:space="preserve"> - дорожка для возврата к старту; </w:t>
      </w:r>
      <w:r>
        <w:rPr>
          <w:i/>
        </w:rPr>
        <w:t>4</w:t>
      </w:r>
      <w:r>
        <w:t xml:space="preserve"> - зона старта;</w:t>
      </w:r>
    </w:p>
    <w:p w:rsidR="00290B48" w:rsidRDefault="001B6732">
      <w:pPr>
        <w:pStyle w:val="ConsPlusNormal0"/>
        <w:jc w:val="center"/>
      </w:pPr>
      <w:r>
        <w:rPr>
          <w:i/>
        </w:rPr>
        <w:t>5</w:t>
      </w:r>
      <w:r>
        <w:t xml:space="preserve"> - зона финиша; </w:t>
      </w:r>
      <w:r>
        <w:rPr>
          <w:i/>
        </w:rPr>
        <w:t>6</w:t>
      </w:r>
      <w:r>
        <w:t xml:space="preserve"> - зона безопасности</w:t>
      </w:r>
    </w:p>
    <w:p w:rsidR="00290B48" w:rsidRDefault="00290B48">
      <w:pPr>
        <w:pStyle w:val="ConsPlusNormal0"/>
        <w:jc w:val="both"/>
      </w:pPr>
    </w:p>
    <w:p w:rsidR="00290B48" w:rsidRDefault="001B6732">
      <w:pPr>
        <w:pStyle w:val="ConsPlusNormal0"/>
        <w:jc w:val="center"/>
      </w:pPr>
      <w:bookmarkStart w:id="7" w:name="P876"/>
      <w:bookmarkEnd w:id="7"/>
      <w:r>
        <w:rPr>
          <w:b/>
          <w:i/>
        </w:rPr>
        <w:t>Рисунок В.4 -</w:t>
      </w:r>
      <w:r>
        <w:t xml:space="preserve"> Схема дорожки для бега</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t>а) Зона для прыжков в длину</w:t>
      </w:r>
    </w:p>
    <w:p w:rsidR="00290B48" w:rsidRDefault="00290B48">
      <w:pPr>
        <w:pStyle w:val="ConsPlusNormal0"/>
        <w:jc w:val="both"/>
      </w:pPr>
    </w:p>
    <w:p w:rsidR="00290B48" w:rsidRDefault="001B6732">
      <w:pPr>
        <w:pStyle w:val="ConsPlusNormal0"/>
        <w:jc w:val="center"/>
      </w:pPr>
      <w:r>
        <w:rPr>
          <w:noProof/>
          <w:position w:val="-330"/>
        </w:rPr>
        <w:lastRenderedPageBreak/>
        <w:drawing>
          <wp:inline distT="0" distB="0" distL="0" distR="0">
            <wp:extent cx="4599305" cy="43281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599305" cy="432816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w:t>
      </w:r>
      <w:r>
        <w:t xml:space="preserve"> - дорожка для разбега; </w:t>
      </w:r>
      <w:r>
        <w:rPr>
          <w:i/>
        </w:rPr>
        <w:t>2</w:t>
      </w:r>
      <w:r>
        <w:t xml:space="preserve"> - полоса ориентации; </w:t>
      </w:r>
      <w:r>
        <w:rPr>
          <w:i/>
        </w:rPr>
        <w:t>3</w:t>
      </w:r>
      <w:r>
        <w:t xml:space="preserve"> - зона</w:t>
      </w:r>
    </w:p>
    <w:p w:rsidR="00290B48" w:rsidRDefault="001B6732">
      <w:pPr>
        <w:pStyle w:val="ConsPlusNormal0"/>
        <w:jc w:val="center"/>
      </w:pPr>
      <w:r>
        <w:t xml:space="preserve">отталкивания; </w:t>
      </w:r>
      <w:r>
        <w:rPr>
          <w:i/>
        </w:rPr>
        <w:t>4</w:t>
      </w:r>
      <w:r>
        <w:t xml:space="preserve"> - мягкое покрытие; </w:t>
      </w:r>
      <w:r>
        <w:rPr>
          <w:i/>
        </w:rPr>
        <w:t>5</w:t>
      </w:r>
      <w:r>
        <w:t xml:space="preserve"> - звуковой маяк;</w:t>
      </w:r>
    </w:p>
    <w:p w:rsidR="00290B48" w:rsidRDefault="001B6732">
      <w:pPr>
        <w:pStyle w:val="ConsPlusNormal0"/>
        <w:jc w:val="center"/>
      </w:pPr>
      <w:r>
        <w:rPr>
          <w:i/>
        </w:rPr>
        <w:t>6</w:t>
      </w:r>
      <w:r>
        <w:t xml:space="preserve"> - яма для приземления; </w:t>
      </w:r>
      <w:r>
        <w:rPr>
          <w:i/>
        </w:rPr>
        <w:t>7</w:t>
      </w:r>
      <w:r>
        <w:t xml:space="preserve"> - фактурная полоса дорожки</w:t>
      </w:r>
    </w:p>
    <w:p w:rsidR="00290B48" w:rsidRDefault="001B6732">
      <w:pPr>
        <w:pStyle w:val="ConsPlusNormal0"/>
        <w:jc w:val="center"/>
      </w:pPr>
      <w:r>
        <w:t xml:space="preserve">для разбега; </w:t>
      </w:r>
      <w:r>
        <w:rPr>
          <w:i/>
        </w:rPr>
        <w:t>8 -</w:t>
      </w:r>
      <w:r>
        <w:t xml:space="preserve"> дорожка для возвращения к старту;</w:t>
      </w:r>
    </w:p>
    <w:p w:rsidR="00290B48" w:rsidRDefault="001B6732">
      <w:pPr>
        <w:pStyle w:val="ConsPlusNormal0"/>
        <w:jc w:val="center"/>
      </w:pPr>
      <w:r>
        <w:rPr>
          <w:i/>
        </w:rPr>
        <w:t>9</w:t>
      </w:r>
      <w:r>
        <w:t xml:space="preserve"> - толчковый брус; </w:t>
      </w:r>
      <w:r>
        <w:rPr>
          <w:i/>
        </w:rPr>
        <w:t>10</w:t>
      </w:r>
      <w:r>
        <w:t xml:space="preserve"> - обрамление ямы приземления</w:t>
      </w:r>
    </w:p>
    <w:p w:rsidR="00290B48" w:rsidRDefault="001B6732">
      <w:pPr>
        <w:pStyle w:val="ConsPlusNormal0"/>
        <w:jc w:val="center"/>
      </w:pPr>
      <w:r>
        <w:t xml:space="preserve">(в одном уровне с заполнителем); </w:t>
      </w:r>
      <w:r>
        <w:rPr>
          <w:i/>
        </w:rPr>
        <w:t>11</w:t>
      </w:r>
      <w:r>
        <w:t xml:space="preserve"> - звуковое</w:t>
      </w:r>
    </w:p>
    <w:p w:rsidR="00290B48" w:rsidRDefault="001B6732">
      <w:pPr>
        <w:pStyle w:val="ConsPlusNormal0"/>
        <w:jc w:val="center"/>
      </w:pPr>
      <w:r>
        <w:t>устройство для выделения толчковой</w:t>
      </w:r>
      <w:r>
        <w:t xml:space="preserve"> зоны</w:t>
      </w:r>
    </w:p>
    <w:p w:rsidR="00290B48" w:rsidRDefault="00290B48">
      <w:pPr>
        <w:pStyle w:val="ConsPlusNormal0"/>
        <w:jc w:val="both"/>
      </w:pPr>
    </w:p>
    <w:p w:rsidR="00290B48" w:rsidRDefault="001B6732">
      <w:pPr>
        <w:pStyle w:val="ConsPlusNormal0"/>
        <w:jc w:val="center"/>
      </w:pPr>
      <w:r>
        <w:t>б) Зона для прыжков в высоту</w:t>
      </w:r>
    </w:p>
    <w:p w:rsidR="00290B48" w:rsidRDefault="00290B48">
      <w:pPr>
        <w:pStyle w:val="ConsPlusNormal0"/>
        <w:jc w:val="both"/>
      </w:pPr>
    </w:p>
    <w:p w:rsidR="00290B48" w:rsidRDefault="001B6732">
      <w:pPr>
        <w:pStyle w:val="ConsPlusNormal0"/>
        <w:jc w:val="center"/>
      </w:pPr>
      <w:r>
        <w:rPr>
          <w:noProof/>
          <w:position w:val="-123"/>
        </w:rPr>
        <w:drawing>
          <wp:inline distT="0" distB="0" distL="0" distR="0">
            <wp:extent cx="2472055" cy="16979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72055" cy="169799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w:t>
      </w:r>
      <w:r>
        <w:t xml:space="preserve"> - зона безопасности; </w:t>
      </w:r>
      <w:r>
        <w:rPr>
          <w:i/>
        </w:rPr>
        <w:t>2 -</w:t>
      </w:r>
      <w:r>
        <w:t xml:space="preserve"> зона разбега; </w:t>
      </w:r>
      <w:r>
        <w:rPr>
          <w:i/>
        </w:rPr>
        <w:t>3</w:t>
      </w:r>
      <w:r>
        <w:t xml:space="preserve"> - фактурная зона;</w:t>
      </w:r>
    </w:p>
    <w:p w:rsidR="00290B48" w:rsidRDefault="001B6732">
      <w:pPr>
        <w:pStyle w:val="ConsPlusNormal0"/>
        <w:jc w:val="center"/>
      </w:pPr>
      <w:r>
        <w:rPr>
          <w:i/>
        </w:rPr>
        <w:t>4</w:t>
      </w:r>
      <w:r>
        <w:t xml:space="preserve"> - планка; </w:t>
      </w:r>
      <w:r>
        <w:rPr>
          <w:i/>
        </w:rPr>
        <w:t>5</w:t>
      </w:r>
      <w:r>
        <w:t xml:space="preserve"> - маты; </w:t>
      </w:r>
      <w:r>
        <w:rPr>
          <w:i/>
        </w:rPr>
        <w:t>6 -</w:t>
      </w:r>
      <w:r>
        <w:t xml:space="preserve"> возвратная дорожка</w:t>
      </w:r>
    </w:p>
    <w:p w:rsidR="00290B48" w:rsidRDefault="00290B48">
      <w:pPr>
        <w:pStyle w:val="ConsPlusNormal0"/>
        <w:jc w:val="both"/>
      </w:pPr>
    </w:p>
    <w:p w:rsidR="00290B48" w:rsidRDefault="001B6732">
      <w:pPr>
        <w:pStyle w:val="ConsPlusNormal0"/>
        <w:jc w:val="center"/>
      </w:pPr>
      <w:bookmarkStart w:id="8" w:name="P899"/>
      <w:bookmarkEnd w:id="8"/>
      <w:r>
        <w:rPr>
          <w:b/>
          <w:i/>
        </w:rPr>
        <w:lastRenderedPageBreak/>
        <w:t>Рисунок В.5</w:t>
      </w:r>
      <w:r>
        <w:t xml:space="preserve"> </w:t>
      </w:r>
      <w:r>
        <w:rPr>
          <w:i/>
        </w:rPr>
        <w:t>-</w:t>
      </w:r>
      <w:r>
        <w:t xml:space="preserve"> Схема зон для прыжков</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453"/>
        </w:rPr>
        <w:drawing>
          <wp:inline distT="0" distB="0" distL="0" distR="0">
            <wp:extent cx="4593590" cy="589153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93590" cy="589153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bookmarkStart w:id="9" w:name="P905"/>
      <w:bookmarkEnd w:id="9"/>
      <w:r>
        <w:rPr>
          <w:b/>
          <w:i/>
        </w:rPr>
        <w:t>Рисунок В.6</w:t>
      </w:r>
      <w:r>
        <w:t xml:space="preserve"> </w:t>
      </w:r>
      <w:r>
        <w:rPr>
          <w:i/>
        </w:rPr>
        <w:t>-</w:t>
      </w:r>
      <w:r>
        <w:t xml:space="preserve"> Схема ванны бассейна для плавания</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503"/>
        </w:rPr>
        <w:lastRenderedPageBreak/>
        <w:drawing>
          <wp:inline distT="0" distB="0" distL="0" distR="0">
            <wp:extent cx="2533015" cy="65163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533015" cy="651637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1 -</w:t>
      </w:r>
      <w:r>
        <w:t xml:space="preserve"> линия огня; </w:t>
      </w:r>
      <w:r>
        <w:rPr>
          <w:i/>
        </w:rPr>
        <w:t>2</w:t>
      </w:r>
      <w:r>
        <w:t xml:space="preserve"> - стрелковое место; </w:t>
      </w:r>
      <w:r>
        <w:rPr>
          <w:i/>
        </w:rPr>
        <w:t>3 -</w:t>
      </w:r>
      <w:r>
        <w:t xml:space="preserve"> свободная зона;</w:t>
      </w:r>
    </w:p>
    <w:p w:rsidR="00290B48" w:rsidRDefault="001B6732">
      <w:pPr>
        <w:pStyle w:val="ConsPlusNormal0"/>
        <w:jc w:val="center"/>
      </w:pPr>
      <w:r>
        <w:rPr>
          <w:i/>
        </w:rPr>
        <w:t>4 -</w:t>
      </w:r>
      <w:r>
        <w:t xml:space="preserve"> зона судей; </w:t>
      </w:r>
      <w:r>
        <w:rPr>
          <w:i/>
        </w:rPr>
        <w:t>5 -</w:t>
      </w:r>
      <w:r>
        <w:t xml:space="preserve"> зона зрителей; </w:t>
      </w:r>
      <w:r>
        <w:rPr>
          <w:i/>
        </w:rPr>
        <w:t>6 -</w:t>
      </w:r>
      <w:r>
        <w:t xml:space="preserve"> отметка 10 м;</w:t>
      </w:r>
    </w:p>
    <w:p w:rsidR="00290B48" w:rsidRDefault="001B6732">
      <w:pPr>
        <w:pStyle w:val="ConsPlusNormal0"/>
        <w:jc w:val="center"/>
      </w:pPr>
      <w:r>
        <w:t xml:space="preserve">7 - отметка 25 м; </w:t>
      </w:r>
      <w:r>
        <w:rPr>
          <w:i/>
        </w:rPr>
        <w:t>8 -</w:t>
      </w:r>
      <w:r>
        <w:t xml:space="preserve"> отметка 50 м</w:t>
      </w:r>
    </w:p>
    <w:p w:rsidR="00290B48" w:rsidRDefault="00290B48">
      <w:pPr>
        <w:pStyle w:val="ConsPlusNormal0"/>
        <w:jc w:val="both"/>
      </w:pPr>
    </w:p>
    <w:p w:rsidR="00290B48" w:rsidRDefault="001B6732">
      <w:pPr>
        <w:pStyle w:val="ConsPlusNormal0"/>
        <w:jc w:val="center"/>
      </w:pPr>
      <w:bookmarkStart w:id="10" w:name="P915"/>
      <w:bookmarkEnd w:id="10"/>
      <w:r>
        <w:rPr>
          <w:b/>
          <w:i/>
        </w:rPr>
        <w:t>Рисунок В.7</w:t>
      </w:r>
      <w:r>
        <w:t xml:space="preserve"> </w:t>
      </w:r>
      <w:r>
        <w:rPr>
          <w:i/>
        </w:rPr>
        <w:t>-</w:t>
      </w:r>
      <w:r>
        <w:t xml:space="preserve"> Схема спортивной зоны для пулевой</w:t>
      </w:r>
    </w:p>
    <w:p w:rsidR="00290B48" w:rsidRDefault="001B6732">
      <w:pPr>
        <w:pStyle w:val="ConsPlusNormal0"/>
        <w:jc w:val="center"/>
      </w:pPr>
      <w:r>
        <w:t>стрельбы для детей-инвалидов</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400"/>
        </w:rPr>
        <w:lastRenderedPageBreak/>
        <w:drawing>
          <wp:inline distT="0" distB="0" distL="0" distR="0">
            <wp:extent cx="3806825" cy="52089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806825" cy="5208905"/>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1 -</w:t>
      </w:r>
      <w:r>
        <w:t xml:space="preserve"> граница зала; </w:t>
      </w:r>
      <w:r>
        <w:rPr>
          <w:i/>
        </w:rPr>
        <w:t>2 -</w:t>
      </w:r>
      <w:r>
        <w:t xml:space="preserve"> панели </w:t>
      </w:r>
      <w:r>
        <w:t>(стрелоуловители);</w:t>
      </w:r>
    </w:p>
    <w:p w:rsidR="00290B48" w:rsidRDefault="001B6732">
      <w:pPr>
        <w:pStyle w:val="ConsPlusNormal0"/>
        <w:jc w:val="center"/>
      </w:pPr>
      <w:r>
        <w:rPr>
          <w:i/>
        </w:rPr>
        <w:t>3 -</w:t>
      </w:r>
      <w:r>
        <w:t xml:space="preserve"> линия мишеней (отметка 25 м); </w:t>
      </w:r>
      <w:r>
        <w:rPr>
          <w:i/>
        </w:rPr>
        <w:t>4 -</w:t>
      </w:r>
      <w:r>
        <w:t xml:space="preserve"> линия стрельбы;</w:t>
      </w:r>
    </w:p>
    <w:p w:rsidR="00290B48" w:rsidRDefault="001B6732">
      <w:pPr>
        <w:pStyle w:val="ConsPlusNormal0"/>
        <w:jc w:val="center"/>
      </w:pPr>
      <w:r>
        <w:rPr>
          <w:i/>
        </w:rPr>
        <w:t>5 -</w:t>
      </w:r>
      <w:r>
        <w:t xml:space="preserve"> линия ожидания; </w:t>
      </w:r>
      <w:r>
        <w:rPr>
          <w:i/>
        </w:rPr>
        <w:t>6 -</w:t>
      </w:r>
      <w:r>
        <w:t xml:space="preserve"> зона контроля доступа/зона зрителей;</w:t>
      </w:r>
    </w:p>
    <w:p w:rsidR="00290B48" w:rsidRDefault="001B6732">
      <w:pPr>
        <w:pStyle w:val="ConsPlusNormal0"/>
        <w:jc w:val="center"/>
      </w:pPr>
      <w:r>
        <w:rPr>
          <w:i/>
        </w:rPr>
        <w:t>7</w:t>
      </w:r>
      <w:r>
        <w:t xml:space="preserve"> - линия стрельбы (отметка 18 м); </w:t>
      </w:r>
      <w:r>
        <w:rPr>
          <w:i/>
        </w:rPr>
        <w:t>8 -</w:t>
      </w:r>
      <w:r>
        <w:t xml:space="preserve"> мишень</w:t>
      </w:r>
    </w:p>
    <w:p w:rsidR="00290B48" w:rsidRDefault="00290B48">
      <w:pPr>
        <w:pStyle w:val="ConsPlusNormal0"/>
        <w:jc w:val="both"/>
      </w:pPr>
    </w:p>
    <w:p w:rsidR="00290B48" w:rsidRDefault="001B6732">
      <w:pPr>
        <w:pStyle w:val="ConsPlusNormal0"/>
        <w:jc w:val="center"/>
      </w:pPr>
      <w:bookmarkStart w:id="11" w:name="P927"/>
      <w:bookmarkEnd w:id="11"/>
      <w:r>
        <w:rPr>
          <w:b/>
          <w:i/>
        </w:rPr>
        <w:t>Рисунок В.8</w:t>
      </w:r>
      <w:r>
        <w:t xml:space="preserve"> </w:t>
      </w:r>
      <w:r>
        <w:rPr>
          <w:i/>
        </w:rPr>
        <w:t>-</w:t>
      </w:r>
      <w:r>
        <w:t xml:space="preserve"> Схема спортивной зоны для стрельбы из лука</w:t>
      </w:r>
    </w:p>
    <w:p w:rsidR="00290B48" w:rsidRDefault="001B6732">
      <w:pPr>
        <w:pStyle w:val="ConsPlusNormal0"/>
        <w:jc w:val="center"/>
      </w:pPr>
      <w:r>
        <w:t>для детей-инвалидов с ПОДА</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494"/>
        </w:rPr>
        <w:lastRenderedPageBreak/>
        <w:drawing>
          <wp:inline distT="0" distB="0" distL="0" distR="0">
            <wp:extent cx="4626610" cy="640715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626610" cy="640715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1 -</w:t>
      </w:r>
      <w:r>
        <w:t xml:space="preserve"> места расположения видеокамер; </w:t>
      </w:r>
      <w:r>
        <w:rPr>
          <w:i/>
        </w:rPr>
        <w:t>2 -</w:t>
      </w:r>
      <w:r>
        <w:t xml:space="preserve"> места расположения</w:t>
      </w:r>
    </w:p>
    <w:p w:rsidR="00290B48" w:rsidRDefault="001B6732">
      <w:pPr>
        <w:pStyle w:val="ConsPlusNormal0"/>
        <w:jc w:val="center"/>
      </w:pPr>
      <w:r>
        <w:t xml:space="preserve">судей; </w:t>
      </w:r>
      <w:r>
        <w:rPr>
          <w:i/>
        </w:rPr>
        <w:t>3 -</w:t>
      </w:r>
      <w:r>
        <w:t xml:space="preserve"> зона ожидания площадью 60 м</w:t>
      </w:r>
      <w:r>
        <w:rPr>
          <w:vertAlign w:val="superscript"/>
        </w:rPr>
        <w:t>2</w:t>
      </w:r>
      <w:r>
        <w:t xml:space="preserve">; </w:t>
      </w:r>
      <w:r>
        <w:rPr>
          <w:i/>
        </w:rPr>
        <w:t>4 -</w:t>
      </w:r>
      <w:r>
        <w:t xml:space="preserve"> танцпол</w:t>
      </w:r>
    </w:p>
    <w:p w:rsidR="00290B48" w:rsidRDefault="001B6732">
      <w:pPr>
        <w:pStyle w:val="ConsPlusNormal0"/>
        <w:jc w:val="center"/>
      </w:pPr>
      <w:r>
        <w:t>площадью 100 м</w:t>
      </w:r>
      <w:r>
        <w:rPr>
          <w:vertAlign w:val="superscript"/>
        </w:rPr>
        <w:t>2</w:t>
      </w:r>
      <w:r>
        <w:t xml:space="preserve">; </w:t>
      </w:r>
      <w:r>
        <w:rPr>
          <w:i/>
        </w:rPr>
        <w:t>5 -</w:t>
      </w:r>
      <w:r>
        <w:t xml:space="preserve"> границы танцевальной зоны площадью</w:t>
      </w:r>
    </w:p>
    <w:p w:rsidR="00290B48" w:rsidRDefault="001B6732">
      <w:pPr>
        <w:pStyle w:val="ConsPlusNormal0"/>
        <w:jc w:val="center"/>
      </w:pPr>
      <w:r>
        <w:t>255 м</w:t>
      </w:r>
      <w:r>
        <w:rPr>
          <w:vertAlign w:val="superscript"/>
        </w:rPr>
        <w:t>2</w:t>
      </w:r>
      <w:r>
        <w:t xml:space="preserve">; </w:t>
      </w:r>
      <w:r>
        <w:rPr>
          <w:i/>
        </w:rPr>
        <w:t>6 -</w:t>
      </w:r>
      <w:r>
        <w:t xml:space="preserve"> зона расположения музыкальной системы</w:t>
      </w:r>
    </w:p>
    <w:p w:rsidR="00290B48" w:rsidRDefault="001B6732">
      <w:pPr>
        <w:pStyle w:val="ConsPlusNormal0"/>
        <w:jc w:val="center"/>
      </w:pPr>
      <w:r>
        <w:t xml:space="preserve">(аппаратуры); </w:t>
      </w:r>
      <w:r>
        <w:rPr>
          <w:i/>
        </w:rPr>
        <w:t>7</w:t>
      </w:r>
      <w:r>
        <w:t xml:space="preserve"> - границы видеоэкрана для онлайн-трансляций</w:t>
      </w:r>
    </w:p>
    <w:p w:rsidR="00290B48" w:rsidRDefault="001B6732">
      <w:pPr>
        <w:pStyle w:val="ConsPlusNormal0"/>
        <w:jc w:val="center"/>
      </w:pPr>
      <w:r>
        <w:t xml:space="preserve">во время проведения соревнований; </w:t>
      </w:r>
      <w:r>
        <w:rPr>
          <w:i/>
        </w:rPr>
        <w:t>8 -</w:t>
      </w:r>
      <w:r>
        <w:t xml:space="preserve"> балетный</w:t>
      </w:r>
    </w:p>
    <w:p w:rsidR="00290B48" w:rsidRDefault="001B6732">
      <w:pPr>
        <w:pStyle w:val="ConsPlusNormal0"/>
        <w:jc w:val="center"/>
      </w:pPr>
      <w:r>
        <w:t xml:space="preserve">станок для тренировок; </w:t>
      </w:r>
      <w:r>
        <w:rPr>
          <w:i/>
        </w:rPr>
        <w:t>9 -</w:t>
      </w:r>
      <w:r>
        <w:t xml:space="preserve"> трансформирующаяся</w:t>
      </w:r>
    </w:p>
    <w:p w:rsidR="00290B48" w:rsidRDefault="001B6732">
      <w:pPr>
        <w:pStyle w:val="ConsPlusNormal0"/>
        <w:jc w:val="center"/>
      </w:pPr>
      <w:r>
        <w:t xml:space="preserve">стенка; </w:t>
      </w:r>
      <w:r>
        <w:rPr>
          <w:i/>
        </w:rPr>
        <w:t>10 -</w:t>
      </w:r>
      <w:r>
        <w:t xml:space="preserve"> расположение зоны фотографа</w:t>
      </w:r>
    </w:p>
    <w:p w:rsidR="00290B48" w:rsidRDefault="00290B48">
      <w:pPr>
        <w:pStyle w:val="ConsPlusNormal0"/>
        <w:jc w:val="both"/>
      </w:pPr>
    </w:p>
    <w:p w:rsidR="00290B48" w:rsidRDefault="001B6732">
      <w:pPr>
        <w:pStyle w:val="ConsPlusNormal0"/>
        <w:jc w:val="center"/>
      </w:pPr>
      <w:bookmarkStart w:id="12" w:name="P943"/>
      <w:bookmarkEnd w:id="12"/>
      <w:r>
        <w:rPr>
          <w:b/>
          <w:i/>
        </w:rPr>
        <w:t>Рисунок В.9</w:t>
      </w:r>
      <w:r>
        <w:t xml:space="preserve"> </w:t>
      </w:r>
      <w:r>
        <w:rPr>
          <w:i/>
        </w:rPr>
        <w:t>-</w:t>
      </w:r>
      <w:r>
        <w:t xml:space="preserve"> Схема танцевальной зоны для танцев на колясках</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270"/>
        </w:rPr>
        <w:drawing>
          <wp:inline distT="0" distB="0" distL="0" distR="0">
            <wp:extent cx="4748530" cy="356298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748530" cy="3562985"/>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1 -</w:t>
      </w:r>
      <w:r>
        <w:t xml:space="preserve"> маркеры веревочные; </w:t>
      </w:r>
      <w:r>
        <w:rPr>
          <w:i/>
        </w:rPr>
        <w:t>2 -</w:t>
      </w:r>
      <w:r>
        <w:t xml:space="preserve"> маты; </w:t>
      </w:r>
      <w:r>
        <w:rPr>
          <w:i/>
        </w:rPr>
        <w:t>3 -</w:t>
      </w:r>
      <w:r>
        <w:t xml:space="preserve"> ворота;</w:t>
      </w:r>
    </w:p>
    <w:p w:rsidR="00290B48" w:rsidRDefault="001B6732">
      <w:pPr>
        <w:pStyle w:val="ConsPlusNormal0"/>
        <w:jc w:val="center"/>
      </w:pPr>
      <w:r>
        <w:rPr>
          <w:i/>
        </w:rPr>
        <w:t>4 -</w:t>
      </w:r>
      <w:r>
        <w:t xml:space="preserve"> зона для тренеров; </w:t>
      </w:r>
      <w:r>
        <w:rPr>
          <w:i/>
        </w:rPr>
        <w:t>5 -</w:t>
      </w:r>
      <w:r>
        <w:t xml:space="preserve"> зона судей</w:t>
      </w:r>
    </w:p>
    <w:p w:rsidR="00290B48" w:rsidRDefault="00290B48">
      <w:pPr>
        <w:pStyle w:val="ConsPlusNormal0"/>
        <w:jc w:val="both"/>
      </w:pPr>
    </w:p>
    <w:p w:rsidR="00290B48" w:rsidRDefault="001B6732">
      <w:pPr>
        <w:pStyle w:val="ConsPlusNormal0"/>
        <w:jc w:val="center"/>
      </w:pPr>
      <w:bookmarkStart w:id="13" w:name="P952"/>
      <w:bookmarkEnd w:id="13"/>
      <w:r>
        <w:rPr>
          <w:b/>
          <w:i/>
        </w:rPr>
        <w:t>Рисунок В.10</w:t>
      </w:r>
      <w:r>
        <w:t xml:space="preserve"> </w:t>
      </w:r>
      <w:r>
        <w:rPr>
          <w:i/>
        </w:rPr>
        <w:t>-</w:t>
      </w:r>
      <w:r>
        <w:t xml:space="preserve"> Схема спортивной зоны для торбола</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499"/>
        </w:rPr>
        <w:lastRenderedPageBreak/>
        <w:drawing>
          <wp:inline distT="0" distB="0" distL="0" distR="0">
            <wp:extent cx="4629785" cy="64738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629785" cy="6473825"/>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jc w:val="center"/>
      </w:pPr>
      <w:r>
        <w:rPr>
          <w:i/>
        </w:rPr>
        <w:t>1 -</w:t>
      </w:r>
      <w:r>
        <w:t xml:space="preserve"> участник N 1; </w:t>
      </w:r>
      <w:r>
        <w:rPr>
          <w:i/>
        </w:rPr>
        <w:t>2 -</w:t>
      </w:r>
      <w:r>
        <w:t xml:space="preserve"> участник N 2; </w:t>
      </w:r>
      <w:r>
        <w:rPr>
          <w:i/>
        </w:rPr>
        <w:t>3 -</w:t>
      </w:r>
      <w:r>
        <w:t xml:space="preserve"> зачетная линия;</w:t>
      </w:r>
    </w:p>
    <w:p w:rsidR="00290B48" w:rsidRDefault="001B6732">
      <w:pPr>
        <w:pStyle w:val="ConsPlusNormal0"/>
        <w:jc w:val="center"/>
      </w:pPr>
      <w:r>
        <w:rPr>
          <w:i/>
        </w:rPr>
        <w:t>4 -</w:t>
      </w:r>
      <w:r>
        <w:t xml:space="preserve"> внешняя линия; </w:t>
      </w:r>
      <w:r>
        <w:rPr>
          <w:i/>
        </w:rPr>
        <w:t>5 -</w:t>
      </w:r>
      <w:r>
        <w:t xml:space="preserve"> тренер; </w:t>
      </w:r>
      <w:r>
        <w:rPr>
          <w:i/>
        </w:rPr>
        <w:t>6 -</w:t>
      </w:r>
      <w:r>
        <w:t xml:space="preserve"> врач; </w:t>
      </w:r>
      <w:r>
        <w:rPr>
          <w:i/>
        </w:rPr>
        <w:t>7</w:t>
      </w:r>
      <w:r>
        <w:t xml:space="preserve"> - судья;</w:t>
      </w:r>
    </w:p>
    <w:p w:rsidR="00290B48" w:rsidRDefault="001B6732">
      <w:pPr>
        <w:pStyle w:val="ConsPlusNormal0"/>
        <w:jc w:val="center"/>
      </w:pPr>
      <w:r>
        <w:rPr>
          <w:i/>
        </w:rPr>
        <w:t>8 -</w:t>
      </w:r>
      <w:r>
        <w:t xml:space="preserve"> первый судья; </w:t>
      </w:r>
      <w:r>
        <w:rPr>
          <w:i/>
        </w:rPr>
        <w:t>9 -</w:t>
      </w:r>
      <w:r>
        <w:t xml:space="preserve"> второй судья; </w:t>
      </w:r>
      <w:r>
        <w:rPr>
          <w:i/>
        </w:rPr>
        <w:t>10 -</w:t>
      </w:r>
      <w:r>
        <w:t xml:space="preserve"> третий судья;</w:t>
      </w:r>
    </w:p>
    <w:p w:rsidR="00290B48" w:rsidRDefault="001B6732">
      <w:pPr>
        <w:pStyle w:val="ConsPlusNormal0"/>
        <w:jc w:val="center"/>
      </w:pPr>
      <w:r>
        <w:rPr>
          <w:i/>
        </w:rPr>
        <w:t>11 -</w:t>
      </w:r>
      <w:r>
        <w:t xml:space="preserve"> видеоарбитр; </w:t>
      </w:r>
      <w:r>
        <w:rPr>
          <w:i/>
        </w:rPr>
        <w:t>12 -</w:t>
      </w:r>
      <w:r>
        <w:t xml:space="preserve"> ограничительная линия</w:t>
      </w:r>
    </w:p>
    <w:p w:rsidR="00290B48" w:rsidRDefault="00290B48">
      <w:pPr>
        <w:pStyle w:val="ConsPlusNormal0"/>
        <w:jc w:val="both"/>
      </w:pPr>
    </w:p>
    <w:p w:rsidR="00290B48" w:rsidRDefault="001B6732">
      <w:pPr>
        <w:pStyle w:val="ConsPlusNormal0"/>
        <w:jc w:val="center"/>
      </w:pPr>
      <w:bookmarkStart w:id="14" w:name="P963"/>
      <w:bookmarkEnd w:id="14"/>
      <w:r>
        <w:rPr>
          <w:b/>
          <w:i/>
        </w:rPr>
        <w:t>Рисунок В.11</w:t>
      </w:r>
      <w:r>
        <w:t xml:space="preserve"> </w:t>
      </w:r>
      <w:r>
        <w:rPr>
          <w:i/>
        </w:rPr>
        <w:t>-</w:t>
      </w:r>
      <w:r>
        <w:t xml:space="preserve"> Схема спортивной зоны для тхэквондо</w:t>
      </w:r>
    </w:p>
    <w:p w:rsidR="00290B48" w:rsidRDefault="001B6732">
      <w:pPr>
        <w:pStyle w:val="ConsPlusNormal0"/>
        <w:jc w:val="center"/>
      </w:pPr>
      <w:r>
        <w:t>для детей-инвалидов с ПОДА</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255"/>
        </w:rPr>
        <w:lastRenderedPageBreak/>
        <w:drawing>
          <wp:inline distT="0" distB="0" distL="0" distR="0">
            <wp:extent cx="4343400" cy="33712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343400" cy="3371215"/>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ind w:firstLine="540"/>
        <w:jc w:val="both"/>
      </w:pPr>
      <w:r>
        <w:t>Примечание - Ширина линий разметки должна быть не более 12 см.</w:t>
      </w:r>
    </w:p>
    <w:p w:rsidR="00290B48" w:rsidRDefault="00290B48">
      <w:pPr>
        <w:pStyle w:val="ConsPlusNormal0"/>
        <w:jc w:val="both"/>
      </w:pPr>
    </w:p>
    <w:p w:rsidR="00290B48" w:rsidRDefault="001B6732">
      <w:pPr>
        <w:pStyle w:val="ConsPlusNormal0"/>
        <w:jc w:val="center"/>
      </w:pPr>
      <w:r>
        <w:rPr>
          <w:i/>
        </w:rPr>
        <w:t>1 -</w:t>
      </w:r>
      <w:r>
        <w:t xml:space="preserve"> техническая зона (размеры 7 x 3 м, 1 м от игрового поля,</w:t>
      </w:r>
    </w:p>
    <w:p w:rsidR="00290B48" w:rsidRDefault="001B6732">
      <w:pPr>
        <w:pStyle w:val="ConsPlusNormal0"/>
        <w:jc w:val="center"/>
      </w:pPr>
      <w:r>
        <w:t>12 мест, расположенных прямо за технической зоной);</w:t>
      </w:r>
    </w:p>
    <w:p w:rsidR="00290B48" w:rsidRDefault="001B6732">
      <w:pPr>
        <w:pStyle w:val="ConsPlusNormal0"/>
        <w:jc w:val="center"/>
      </w:pPr>
      <w:r>
        <w:rPr>
          <w:i/>
        </w:rPr>
        <w:t>2 -</w:t>
      </w:r>
      <w:r>
        <w:t xml:space="preserve"> ворота (ширина 5 м, высота 2 м); </w:t>
      </w:r>
      <w:r>
        <w:rPr>
          <w:i/>
        </w:rPr>
        <w:t>3 -</w:t>
      </w:r>
      <w:r>
        <w:t xml:space="preserve"> зона безопасности</w:t>
      </w:r>
    </w:p>
    <w:p w:rsidR="00290B48" w:rsidRDefault="00290B48">
      <w:pPr>
        <w:pStyle w:val="ConsPlusNormal0"/>
        <w:jc w:val="both"/>
      </w:pPr>
    </w:p>
    <w:p w:rsidR="00290B48" w:rsidRDefault="001B6732">
      <w:pPr>
        <w:pStyle w:val="ConsPlusNormal0"/>
        <w:jc w:val="center"/>
      </w:pPr>
      <w:bookmarkStart w:id="15" w:name="P976"/>
      <w:bookmarkEnd w:id="15"/>
      <w:r>
        <w:rPr>
          <w:b/>
          <w:i/>
        </w:rPr>
        <w:t>Рисунок В.12</w:t>
      </w:r>
      <w:r>
        <w:t xml:space="preserve"> </w:t>
      </w:r>
      <w:r>
        <w:rPr>
          <w:i/>
        </w:rPr>
        <w:t>-</w:t>
      </w:r>
      <w:r>
        <w:t xml:space="preserve"> Схема спортивной зоны для футбола (7 x 7)</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Normal0"/>
        <w:jc w:val="center"/>
      </w:pPr>
      <w:r>
        <w:rPr>
          <w:noProof/>
          <w:position w:val="-250"/>
        </w:rPr>
        <w:drawing>
          <wp:inline distT="0" distB="0" distL="0" distR="0">
            <wp:extent cx="4349750" cy="331343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349750" cy="3313430"/>
                    </a:xfrm>
                    <a:prstGeom prst="rect">
                      <a:avLst/>
                    </a:prstGeom>
                    <a:noFill/>
                    <a:ln>
                      <a:noFill/>
                    </a:ln>
                  </pic:spPr>
                </pic:pic>
              </a:graphicData>
            </a:graphic>
          </wp:inline>
        </w:drawing>
      </w:r>
    </w:p>
    <w:p w:rsidR="00290B48" w:rsidRDefault="00290B48">
      <w:pPr>
        <w:pStyle w:val="ConsPlusNormal0"/>
        <w:jc w:val="both"/>
      </w:pPr>
    </w:p>
    <w:p w:rsidR="00290B48" w:rsidRDefault="001B6732">
      <w:pPr>
        <w:pStyle w:val="ConsPlusNormal0"/>
        <w:ind w:firstLine="540"/>
        <w:jc w:val="both"/>
      </w:pPr>
      <w:r>
        <w:t>Примечание - Ширина лин</w:t>
      </w:r>
      <w:r>
        <w:t>ий разметки должна быть не более 12 см.</w:t>
      </w:r>
    </w:p>
    <w:p w:rsidR="00290B48" w:rsidRDefault="00290B48">
      <w:pPr>
        <w:pStyle w:val="ConsPlusNormal0"/>
        <w:jc w:val="both"/>
      </w:pPr>
    </w:p>
    <w:p w:rsidR="00290B48" w:rsidRDefault="001B6732">
      <w:pPr>
        <w:pStyle w:val="ConsPlusNormal0"/>
        <w:jc w:val="center"/>
      </w:pPr>
      <w:r>
        <w:rPr>
          <w:i/>
        </w:rPr>
        <w:t>1 -</w:t>
      </w:r>
      <w:r>
        <w:t xml:space="preserve"> техническая зона (размеры 7 x 3 м, 1 м от игрового поля,</w:t>
      </w:r>
    </w:p>
    <w:p w:rsidR="00290B48" w:rsidRDefault="001B6732">
      <w:pPr>
        <w:pStyle w:val="ConsPlusNormal0"/>
        <w:jc w:val="center"/>
      </w:pPr>
      <w:r>
        <w:t>12 мест, расположенных прямо за технической зоной);</w:t>
      </w:r>
    </w:p>
    <w:p w:rsidR="00290B48" w:rsidRDefault="001B6732">
      <w:pPr>
        <w:pStyle w:val="ConsPlusNormal0"/>
        <w:jc w:val="center"/>
      </w:pPr>
      <w:r>
        <w:rPr>
          <w:i/>
        </w:rPr>
        <w:t>2 -</w:t>
      </w:r>
      <w:r>
        <w:t xml:space="preserve"> ворота (ширина 5 м, высота 2 м, глубина 1 м);</w:t>
      </w:r>
    </w:p>
    <w:p w:rsidR="00290B48" w:rsidRDefault="001B6732">
      <w:pPr>
        <w:pStyle w:val="ConsPlusNormal0"/>
        <w:jc w:val="center"/>
      </w:pPr>
      <w:r>
        <w:rPr>
          <w:i/>
        </w:rPr>
        <w:t>3 -</w:t>
      </w:r>
      <w:r>
        <w:t xml:space="preserve"> зона безопасности</w:t>
      </w:r>
    </w:p>
    <w:p w:rsidR="00290B48" w:rsidRDefault="00290B48">
      <w:pPr>
        <w:pStyle w:val="ConsPlusNormal0"/>
        <w:jc w:val="both"/>
      </w:pPr>
    </w:p>
    <w:p w:rsidR="00290B48" w:rsidRDefault="001B6732">
      <w:pPr>
        <w:pStyle w:val="ConsPlusNormal0"/>
        <w:jc w:val="center"/>
      </w:pPr>
      <w:bookmarkStart w:id="16" w:name="P989"/>
      <w:bookmarkEnd w:id="16"/>
      <w:r>
        <w:rPr>
          <w:b/>
          <w:i/>
        </w:rPr>
        <w:t>Рисунок В.13</w:t>
      </w:r>
      <w:r>
        <w:t xml:space="preserve"> </w:t>
      </w:r>
      <w:r>
        <w:rPr>
          <w:i/>
        </w:rPr>
        <w:t>-</w:t>
      </w:r>
      <w:r>
        <w:t xml:space="preserve"> Схема спортивн</w:t>
      </w:r>
      <w:r>
        <w:t>ой зоны для футбола ампутантов</w:t>
      </w: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290B48">
      <w:pPr>
        <w:pStyle w:val="ConsPlusNormal0"/>
        <w:jc w:val="both"/>
      </w:pPr>
    </w:p>
    <w:p w:rsidR="00290B48" w:rsidRDefault="001B6732">
      <w:pPr>
        <w:pStyle w:val="ConsPlusTitle0"/>
        <w:jc w:val="center"/>
        <w:outlineLvl w:val="0"/>
      </w:pPr>
      <w:r>
        <w:t>БИБЛИОГРАФИЯ</w:t>
      </w:r>
    </w:p>
    <w:p w:rsidR="00290B48" w:rsidRDefault="00290B48">
      <w:pPr>
        <w:pStyle w:val="ConsPlusNormal0"/>
        <w:jc w:val="both"/>
      </w:pPr>
    </w:p>
    <w:p w:rsidR="00290B48" w:rsidRDefault="001B6732">
      <w:pPr>
        <w:pStyle w:val="ConsPlusNormal0"/>
        <w:ind w:firstLine="540"/>
        <w:jc w:val="both"/>
      </w:pPr>
      <w:bookmarkStart w:id="17" w:name="P997"/>
      <w:bookmarkEnd w:id="17"/>
      <w:r>
        <w:t xml:space="preserve">[1] Федеральный </w:t>
      </w:r>
      <w:hyperlink r:id="rId215" w:tooltip="Федеральный закон от 30.12.2009 N 384-ФЗ (ред. от 25.12.2023) &quot;Технический регламент о безопасности зданий и сооружений&quot; {КонсультантПлюс}">
        <w:r>
          <w:rPr>
            <w:color w:val="0000FF"/>
          </w:rPr>
          <w:t>закон</w:t>
        </w:r>
      </w:hyperlink>
      <w:r>
        <w:t xml:space="preserve"> от 30 декабря 2009 г. N 384</w:t>
      </w:r>
      <w:r>
        <w:t>-ФЗ "Технический регламент о безопасности зданий и сооружений"</w:t>
      </w:r>
    </w:p>
    <w:p w:rsidR="00290B48" w:rsidRDefault="001B6732">
      <w:pPr>
        <w:pStyle w:val="ConsPlusNormal0"/>
        <w:spacing w:before="200"/>
        <w:ind w:firstLine="540"/>
        <w:jc w:val="both"/>
      </w:pPr>
      <w:bookmarkStart w:id="18" w:name="P998"/>
      <w:bookmarkEnd w:id="18"/>
      <w:r>
        <w:t xml:space="preserve">[2] Федеральный </w:t>
      </w:r>
      <w:hyperlink r:id="rId216" w:tooltip="Федеральный закон от 22.07.2008 N 123-ФЗ (ред. от 25.12.2023) &quot;Технический регламент о требованиях пожарной безопасности&quot; {КонсультантПлюс}">
        <w:r>
          <w:rPr>
            <w:color w:val="0000FF"/>
          </w:rPr>
          <w:t>закон</w:t>
        </w:r>
      </w:hyperlink>
      <w:r>
        <w:t xml:space="preserve"> от 22 июля 2008 г. N 123-ФЗ "Технический регламент о требованиях пожарной безопасности"</w:t>
      </w:r>
    </w:p>
    <w:p w:rsidR="00290B48" w:rsidRDefault="001B6732">
      <w:pPr>
        <w:pStyle w:val="ConsPlusNormal0"/>
        <w:spacing w:before="200"/>
        <w:ind w:firstLine="540"/>
        <w:jc w:val="both"/>
      </w:pPr>
      <w:bookmarkStart w:id="19" w:name="P999"/>
      <w:bookmarkEnd w:id="19"/>
      <w:r>
        <w:t xml:space="preserve">[3] Федеральный </w:t>
      </w:r>
      <w:hyperlink r:id="rId217" w:tooltip="&quot;Градостроительный кодекс Российской Федерации&quot; от 29.12.2004 N 190-ФЗ (ред. от 25.12.2018) ------------ Недействующая редакция {КонсультантПлюс}">
        <w:r>
          <w:rPr>
            <w:color w:val="0000FF"/>
          </w:rPr>
          <w:t>закон</w:t>
        </w:r>
      </w:hyperlink>
      <w:r>
        <w:t xml:space="preserve"> от 29 декабря 2004 г. N 190-ФЗ "Градостроительный кодекс Российской Федерации"</w:t>
      </w:r>
    </w:p>
    <w:p w:rsidR="00290B48" w:rsidRDefault="001B6732">
      <w:pPr>
        <w:pStyle w:val="ConsPlusNormal0"/>
        <w:spacing w:before="200"/>
        <w:ind w:firstLine="540"/>
        <w:jc w:val="both"/>
      </w:pPr>
      <w:bookmarkStart w:id="20" w:name="P1000"/>
      <w:bookmarkEnd w:id="20"/>
      <w:r>
        <w:t xml:space="preserve">[4] </w:t>
      </w:r>
      <w:hyperlink r:id="rId218" w:tooltip="Приказ Росстата от 17.11.2017 N 766 &quot;Об утверждении статистического инструментария для организации Министерством спорта Российской Федерации федерального статистического наблюдения в сфере физической культуры и спорта&quot; ------------ Утратил силу или отменен {Ко">
        <w:r>
          <w:rPr>
            <w:color w:val="0000FF"/>
          </w:rPr>
          <w:t>Приказ</w:t>
        </w:r>
      </w:hyperlink>
      <w:r>
        <w:t xml:space="preserve"> Росстата от 17 ноября 2017 г. N 766 "Об утверждении статистического инструментария для организации Министерством спорта Российской Федерации федерального статистического наблюдения в сфере ф</w:t>
      </w:r>
      <w:r>
        <w:t>изической культуры и спорта"</w:t>
      </w:r>
    </w:p>
    <w:p w:rsidR="00290B48" w:rsidRDefault="001B6732">
      <w:pPr>
        <w:pStyle w:val="ConsPlusNormal0"/>
        <w:spacing w:before="200"/>
        <w:ind w:firstLine="540"/>
        <w:jc w:val="both"/>
      </w:pPr>
      <w:bookmarkStart w:id="21" w:name="P1001"/>
      <w:bookmarkEnd w:id="21"/>
      <w:r>
        <w:t xml:space="preserve">[5] </w:t>
      </w:r>
      <w:hyperlink r:id="rId219" w:tooltip="Приказ ГКФТ РФ от 04.02.1998 N 44 &quot;Об утверждении планово-расчетных показателей количества занимающихся и режимов эксплуатации физкультурно-оздоровительных и спортивных сооружений&quot; {КонсультантПлюс}">
        <w:r>
          <w:rPr>
            <w:color w:val="0000FF"/>
          </w:rPr>
          <w:t>Приказ</w:t>
        </w:r>
      </w:hyperlink>
      <w:r>
        <w:t xml:space="preserve"> ГКФТ РФ от 04 февраля 1998 г. N 44 "Об утверждении планово-расчетных показателей количества занимающихся и режимов эксплуатации физкультурно-оздоровительных и спортивных сооружений"</w:t>
      </w:r>
    </w:p>
    <w:p w:rsidR="00290B48" w:rsidRDefault="001B6732">
      <w:pPr>
        <w:pStyle w:val="ConsPlusNormal0"/>
        <w:spacing w:before="200"/>
        <w:ind w:firstLine="540"/>
        <w:jc w:val="both"/>
      </w:pPr>
      <w:bookmarkStart w:id="22" w:name="P1002"/>
      <w:bookmarkEnd w:id="22"/>
      <w:r>
        <w:t xml:space="preserve">[6] </w:t>
      </w:r>
      <w:hyperlink r:id="rId220" w:tooltip="Постановление Правительства РФ от 18.04.2014 N 353 (ред. от 17.05.2022) &quot;Об утверждении Правил обеспечения безопасности при проведении официальных спортивных соревнований&quot; {КонсультантПлюс}">
        <w:r>
          <w:rPr>
            <w:color w:val="0000FF"/>
          </w:rPr>
          <w:t>Постановление</w:t>
        </w:r>
      </w:hyperlink>
      <w:r>
        <w:t xml:space="preserve"> Правительства Российской Федерации от 18 апреля 2014 г. N 353 "Об утверждении Правил обеспечения безопасности при проведении официальных спортивных соревнований"</w:t>
      </w:r>
    </w:p>
    <w:p w:rsidR="00290B48" w:rsidRDefault="001B6732">
      <w:pPr>
        <w:pStyle w:val="ConsPlusNormal0"/>
        <w:spacing w:before="200"/>
        <w:ind w:firstLine="540"/>
        <w:jc w:val="both"/>
      </w:pPr>
      <w:bookmarkStart w:id="23" w:name="P1003"/>
      <w:bookmarkEnd w:id="23"/>
      <w:r>
        <w:t xml:space="preserve">[7] </w:t>
      </w:r>
      <w:hyperlink r:id="rId221" w:tooltip="Постановление Правительства РФ от 06.03.2015 N 202 (ред. от 25.03.2025) &quot;Об утверждении требований к антитеррористической защищенности объектов спорта и формы паспорта безопасности объектов спорта&quot; {КонсультантПлюс}">
        <w:r>
          <w:rPr>
            <w:color w:val="0000FF"/>
          </w:rPr>
          <w:t>Постановлен</w:t>
        </w:r>
        <w:r>
          <w:rPr>
            <w:color w:val="0000FF"/>
          </w:rPr>
          <w:t>ие</w:t>
        </w:r>
      </w:hyperlink>
      <w:r>
        <w:t xml:space="preserve"> Правительства Российской Федерации от 6 марта 2015 г. N 202 "Об утверждении требований к антитеррористической защищенности объектов спорта и формы паспорта безопасности объектов спорта"</w:t>
      </w:r>
    </w:p>
    <w:p w:rsidR="00290B48" w:rsidRDefault="001B6732">
      <w:pPr>
        <w:pStyle w:val="ConsPlusNormal0"/>
        <w:spacing w:before="200"/>
        <w:ind w:firstLine="540"/>
        <w:jc w:val="both"/>
      </w:pPr>
      <w:bookmarkStart w:id="24" w:name="P1004"/>
      <w:bookmarkEnd w:id="24"/>
      <w:r>
        <w:t>[8] ПУЭ Правила устройства электроустановок</w:t>
      </w:r>
    </w:p>
    <w:p w:rsidR="00290B48" w:rsidRDefault="001B6732">
      <w:pPr>
        <w:pStyle w:val="ConsPlusNormal0"/>
        <w:spacing w:before="200"/>
        <w:ind w:firstLine="540"/>
        <w:jc w:val="both"/>
      </w:pPr>
      <w:bookmarkStart w:id="25" w:name="P1005"/>
      <w:bookmarkEnd w:id="25"/>
      <w:r>
        <w:t xml:space="preserve">[9] </w:t>
      </w:r>
      <w:hyperlink r:id="rId222" w:tooltip="Постановление Главного государственного санитарного врача РФ от 28.09.2015 N 61 &quot;Об утверждении СП 2.1.2.3304-15 &quot;Санитарно-эпидемиологические требования к размещению, устройству и содержанию объектов спорта&quot; (вместе с &quot;СП 2.1.2.3304-15. Санитарно-эпидемиологи">
        <w:r>
          <w:rPr>
            <w:color w:val="0000FF"/>
          </w:rPr>
          <w:t>СП 2.1.2.3304-15</w:t>
        </w:r>
      </w:hyperlink>
      <w:r>
        <w:t xml:space="preserve"> Санитарно-эпидемиологические требования к размещению, устройству и содержанию объектов спорта</w:t>
      </w:r>
    </w:p>
    <w:p w:rsidR="00290B48" w:rsidRDefault="001B6732">
      <w:pPr>
        <w:pStyle w:val="ConsPlusNormal0"/>
        <w:spacing w:before="200"/>
        <w:ind w:firstLine="540"/>
        <w:jc w:val="both"/>
      </w:pPr>
      <w:bookmarkStart w:id="26" w:name="P1006"/>
      <w:bookmarkEnd w:id="26"/>
      <w:r>
        <w:t xml:space="preserve">[10] </w:t>
      </w:r>
      <w:hyperlink r:id="rId223" w:tooltip="&quot;СП 31-112-2004. Свод правил по проектированию и строительству. Физкультурно-спортивные залы. Часть 1&quot; (одобрен и рекомендован к применению Письмом Госстроя России от 30.04.2004 N ЛБ-322/9 и Приказом Росспорта от 26.02.2005 N 24) {КонсультантПлюс}">
        <w:r>
          <w:rPr>
            <w:color w:val="0000FF"/>
          </w:rPr>
          <w:t>СП 31-112-2004</w:t>
        </w:r>
      </w:hyperlink>
      <w:r>
        <w:t xml:space="preserve"> Физкультурно-спортивные залы. Часть 1</w:t>
      </w:r>
    </w:p>
    <w:p w:rsidR="00290B48" w:rsidRDefault="001B6732">
      <w:pPr>
        <w:pStyle w:val="ConsPlusNormal0"/>
        <w:spacing w:before="200"/>
        <w:ind w:firstLine="540"/>
        <w:jc w:val="both"/>
      </w:pPr>
      <w:r>
        <w:t xml:space="preserve">[11] </w:t>
      </w:r>
      <w:hyperlink r:id="rId224" w:tooltip="&quot;СП 31-112-2004. Свод правил по проектированию и строительству. Физкультурно-спортивные залы. Часть 2&quot; (одобрен и рекомендован к применению Письмом Госстроя РФ от 30.04.2004 N ЛБ-322/9 и Приказом Росспорта от 26.02.2005 N 24) {КонсультантПлюс}">
        <w:r>
          <w:rPr>
            <w:color w:val="0000FF"/>
          </w:rPr>
          <w:t>СП 31-112-2004</w:t>
        </w:r>
      </w:hyperlink>
      <w:r>
        <w:t xml:space="preserve"> Физкультурно-спортивные залы. Часть 2</w:t>
      </w:r>
    </w:p>
    <w:p w:rsidR="00290B48" w:rsidRDefault="001B6732">
      <w:pPr>
        <w:pStyle w:val="ConsPlusNormal0"/>
        <w:spacing w:before="200"/>
        <w:ind w:firstLine="540"/>
        <w:jc w:val="both"/>
      </w:pPr>
      <w:bookmarkStart w:id="27" w:name="P1008"/>
      <w:bookmarkEnd w:id="27"/>
      <w:r>
        <w:t xml:space="preserve">[12] </w:t>
      </w:r>
      <w:hyperlink r:id="rId225" w:tooltip="&quot;СП 31-113-2004. Свод правил по проектированию и строительству. Бассейны для плавания&quot; (одобрен Письмом Госстроя РФ от 30.04.2004 N ЛБ-322/9 и Приказом Росспорта от 26.02.2005 N 24) {КонсультантПлюс}">
        <w:r>
          <w:rPr>
            <w:color w:val="0000FF"/>
          </w:rPr>
          <w:t>СП 31-113-2004</w:t>
        </w:r>
      </w:hyperlink>
      <w:r>
        <w:t xml:space="preserve"> Басс</w:t>
      </w:r>
      <w:r>
        <w:t>ейны для плавания</w:t>
      </w:r>
    </w:p>
    <w:p w:rsidR="00290B48" w:rsidRDefault="001B6732">
      <w:pPr>
        <w:pStyle w:val="ConsPlusNormal0"/>
        <w:spacing w:before="200"/>
        <w:ind w:firstLine="540"/>
        <w:jc w:val="both"/>
      </w:pPr>
      <w:bookmarkStart w:id="28" w:name="P1009"/>
      <w:bookmarkEnd w:id="28"/>
      <w:r>
        <w:t xml:space="preserve">[13] </w:t>
      </w:r>
      <w:hyperlink r:id="rId226" w:tooltip="&quot;СП 31-115-2006. Свод правил по проектированию и строительству. Открытые плоскостные физкультурно-спортивные сооружения&quot; (одобрен и рекомендован Приказом Росспорта от 03.07.2006 N 407) {КонсультантПлюс}">
        <w:r>
          <w:rPr>
            <w:color w:val="0000FF"/>
          </w:rPr>
          <w:t>СП 31-115-2006</w:t>
        </w:r>
      </w:hyperlink>
      <w:r>
        <w:t xml:space="preserve"> Открытые плоскостные физкультурно-спортивные сооружения</w:t>
      </w:r>
    </w:p>
    <w:p w:rsidR="00290B48" w:rsidRDefault="00290B48">
      <w:pPr>
        <w:pStyle w:val="ConsPlusNormal0"/>
        <w:jc w:val="both"/>
      </w:pPr>
    </w:p>
    <w:p w:rsidR="00290B48" w:rsidRDefault="00290B48">
      <w:pPr>
        <w:pStyle w:val="ConsPlusNormal0"/>
        <w:jc w:val="both"/>
      </w:pPr>
    </w:p>
    <w:p w:rsidR="00290B48" w:rsidRDefault="00290B48">
      <w:pPr>
        <w:pStyle w:val="ConsPlusNormal0"/>
        <w:pBdr>
          <w:bottom w:val="single" w:sz="6" w:space="0" w:color="auto"/>
        </w:pBdr>
        <w:spacing w:before="100" w:after="100"/>
        <w:jc w:val="both"/>
        <w:rPr>
          <w:sz w:val="2"/>
          <w:szCs w:val="2"/>
        </w:rPr>
      </w:pPr>
    </w:p>
    <w:sectPr w:rsidR="00290B48">
      <w:headerReference w:type="default" r:id="rId227"/>
      <w:footerReference w:type="default" r:id="rId228"/>
      <w:headerReference w:type="first" r:id="rId229"/>
      <w:footerReference w:type="first" r:id="rId230"/>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732" w:rsidRDefault="001B6732">
      <w:r>
        <w:separator/>
      </w:r>
    </w:p>
  </w:endnote>
  <w:endnote w:type="continuationSeparator" w:id="0">
    <w:p w:rsidR="001B6732" w:rsidRDefault="001B6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B48" w:rsidRDefault="00290B48">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290B48">
      <w:tblPrEx>
        <w:tblCellMar>
          <w:top w:w="0" w:type="dxa"/>
          <w:bottom w:w="0" w:type="dxa"/>
        </w:tblCellMar>
      </w:tblPrEx>
      <w:trPr>
        <w:trHeight w:hRule="exact" w:val="1663"/>
      </w:trPr>
      <w:tc>
        <w:tcPr>
          <w:tcW w:w="1650" w:type="pct"/>
          <w:vAlign w:val="center"/>
        </w:tcPr>
        <w:p w:rsidR="00290B48" w:rsidRDefault="001B6732">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290B48" w:rsidRDefault="001B6732">
          <w:pPr>
            <w:pStyle w:val="ConsPlusNormal0"/>
            <w:jc w:val="center"/>
          </w:pPr>
          <w:hyperlink r:id="rId1">
            <w:r>
              <w:rPr>
                <w:rFonts w:ascii="Tahoma" w:hAnsi="Tahoma" w:cs="Tahoma"/>
                <w:b/>
                <w:color w:val="0000FF"/>
              </w:rPr>
              <w:t>www.consultant.ru</w:t>
            </w:r>
          </w:hyperlink>
        </w:p>
      </w:tc>
      <w:tc>
        <w:tcPr>
          <w:tcW w:w="1650" w:type="pct"/>
          <w:vAlign w:val="center"/>
        </w:tcPr>
        <w:p w:rsidR="00290B48" w:rsidRDefault="001B6732">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8D3ACC">
            <w:rPr>
              <w:rFonts w:ascii="Tahoma" w:hAnsi="Tahoma" w:cs="Tahoma"/>
              <w:noProof/>
            </w:rPr>
            <w:t>11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8D3ACC">
            <w:rPr>
              <w:rFonts w:ascii="Tahoma" w:hAnsi="Tahoma" w:cs="Tahoma"/>
              <w:noProof/>
            </w:rPr>
            <w:t>38</w:t>
          </w:r>
          <w:r>
            <w:fldChar w:fldCharType="end"/>
          </w:r>
        </w:p>
      </w:tc>
    </w:tr>
  </w:tbl>
  <w:p w:rsidR="00290B48" w:rsidRDefault="001B6732">
    <w:pPr>
      <w:pStyle w:val="ConsPlusNormal0"/>
    </w:pPr>
    <w:r>
      <w:rPr>
        <w:sz w:val="2"/>
        <w:szCs w:val="2"/>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B48" w:rsidRDefault="00290B48">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290B48">
      <w:tblPrEx>
        <w:tblCellMar>
          <w:top w:w="0" w:type="dxa"/>
          <w:bottom w:w="0" w:type="dxa"/>
        </w:tblCellMar>
      </w:tblPrEx>
      <w:trPr>
        <w:trHeight w:hRule="exact" w:val="1663"/>
      </w:trPr>
      <w:tc>
        <w:tcPr>
          <w:tcW w:w="1650" w:type="pct"/>
          <w:vAlign w:val="center"/>
        </w:tcPr>
        <w:p w:rsidR="00290B48" w:rsidRDefault="001B6732">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290B48" w:rsidRDefault="001B6732">
          <w:pPr>
            <w:pStyle w:val="ConsPlusNormal0"/>
            <w:jc w:val="center"/>
          </w:pPr>
          <w:hyperlink r:id="rId1">
            <w:r>
              <w:rPr>
                <w:rFonts w:ascii="Tahoma" w:hAnsi="Tahoma" w:cs="Tahoma"/>
                <w:b/>
                <w:color w:val="0000FF"/>
              </w:rPr>
              <w:t>www.consultant.ru</w:t>
            </w:r>
          </w:hyperlink>
        </w:p>
      </w:tc>
      <w:tc>
        <w:tcPr>
          <w:tcW w:w="1650" w:type="pct"/>
          <w:vAlign w:val="center"/>
        </w:tcPr>
        <w:p w:rsidR="00290B48" w:rsidRDefault="001B6732">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8D3ACC">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8D3ACC">
            <w:rPr>
              <w:rFonts w:ascii="Tahoma" w:hAnsi="Tahoma" w:cs="Tahoma"/>
              <w:noProof/>
            </w:rPr>
            <w:t>38</w:t>
          </w:r>
          <w:r>
            <w:fldChar w:fldCharType="end"/>
          </w:r>
        </w:p>
      </w:tc>
    </w:tr>
  </w:tbl>
  <w:p w:rsidR="00290B48" w:rsidRDefault="001B6732">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732" w:rsidRDefault="001B6732">
      <w:r>
        <w:separator/>
      </w:r>
    </w:p>
  </w:footnote>
  <w:footnote w:type="continuationSeparator" w:id="0">
    <w:p w:rsidR="001B6732" w:rsidRDefault="001B6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290B48">
      <w:tblPrEx>
        <w:tblCellMar>
          <w:top w:w="0" w:type="dxa"/>
          <w:bottom w:w="0" w:type="dxa"/>
        </w:tblCellMar>
      </w:tblPrEx>
      <w:trPr>
        <w:trHeight w:hRule="exact" w:val="1683"/>
      </w:trPr>
      <w:tc>
        <w:tcPr>
          <w:tcW w:w="2700" w:type="pct"/>
          <w:vAlign w:val="center"/>
        </w:tcPr>
        <w:p w:rsidR="00290B48" w:rsidRDefault="001B6732">
          <w:pPr>
            <w:pStyle w:val="ConsPlusNormal0"/>
            <w:rPr>
              <w:rFonts w:ascii="Tahoma" w:hAnsi="Tahoma" w:cs="Tahoma"/>
            </w:rPr>
          </w:pPr>
          <w:r>
            <w:rPr>
              <w:rFonts w:ascii="Tahoma" w:hAnsi="Tahoma" w:cs="Tahoma"/>
              <w:sz w:val="16"/>
              <w:szCs w:val="16"/>
            </w:rPr>
            <w:t xml:space="preserve">"СП 390.1325800.2018. Свод правил. Здания и сооружения </w:t>
          </w:r>
          <w:r>
            <w:rPr>
              <w:rFonts w:ascii="Tahoma" w:hAnsi="Tahoma" w:cs="Tahoma"/>
              <w:sz w:val="16"/>
              <w:szCs w:val="16"/>
            </w:rPr>
            <w:t>спортивно-адаптивных школ и центров адаптивного спорта. Правила п...</w:t>
          </w:r>
        </w:p>
      </w:tc>
      <w:tc>
        <w:tcPr>
          <w:tcW w:w="2300" w:type="pct"/>
          <w:vAlign w:val="center"/>
        </w:tcPr>
        <w:p w:rsidR="00290B48" w:rsidRDefault="001B6732">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290B48" w:rsidRDefault="00290B48">
    <w:pPr>
      <w:pStyle w:val="ConsPlusNormal0"/>
      <w:pBdr>
        <w:bottom w:val="single" w:sz="12" w:space="0" w:color="auto"/>
      </w:pBdr>
      <w:rPr>
        <w:sz w:val="2"/>
        <w:szCs w:val="2"/>
      </w:rPr>
    </w:pPr>
  </w:p>
  <w:p w:rsidR="00290B48" w:rsidRDefault="00290B48">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290B48">
      <w:tblPrEx>
        <w:tblCellMar>
          <w:top w:w="0" w:type="dxa"/>
          <w:bottom w:w="0" w:type="dxa"/>
        </w:tblCellMar>
      </w:tblPrEx>
      <w:trPr>
        <w:trHeight w:hRule="exact" w:val="1683"/>
      </w:trPr>
      <w:tc>
        <w:tcPr>
          <w:tcW w:w="2700" w:type="pct"/>
          <w:vAlign w:val="center"/>
        </w:tcPr>
        <w:p w:rsidR="00290B48" w:rsidRDefault="001B6732">
          <w:pPr>
            <w:pStyle w:val="ConsPlusNormal0"/>
            <w:rPr>
              <w:rFonts w:ascii="Tahoma" w:hAnsi="Tahoma" w:cs="Tahoma"/>
            </w:rPr>
          </w:pPr>
          <w:r>
            <w:rPr>
              <w:rFonts w:ascii="Tahoma" w:hAnsi="Tahoma" w:cs="Tahoma"/>
              <w:sz w:val="16"/>
              <w:szCs w:val="16"/>
            </w:rPr>
            <w:t>"СП 390.1325800.2018. Св</w:t>
          </w:r>
          <w:r>
            <w:rPr>
              <w:rFonts w:ascii="Tahoma" w:hAnsi="Tahoma" w:cs="Tahoma"/>
              <w:sz w:val="16"/>
              <w:szCs w:val="16"/>
            </w:rPr>
            <w:t>од правил. Здания и сооружения спортивно-адаптивных школ и центров адаптивного спорта. Правила п...</w:t>
          </w:r>
        </w:p>
      </w:tc>
      <w:tc>
        <w:tcPr>
          <w:tcW w:w="2300" w:type="pct"/>
          <w:vAlign w:val="center"/>
        </w:tcPr>
        <w:p w:rsidR="00290B48" w:rsidRDefault="001B6732">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w:t>
          </w:r>
          <w:r>
            <w:rPr>
              <w:rFonts w:ascii="Tahoma" w:hAnsi="Tahoma" w:cs="Tahoma"/>
              <w:sz w:val="16"/>
              <w:szCs w:val="16"/>
            </w:rPr>
            <w:t>025</w:t>
          </w:r>
        </w:p>
      </w:tc>
    </w:tr>
  </w:tbl>
  <w:p w:rsidR="00290B48" w:rsidRDefault="00290B48">
    <w:pPr>
      <w:pStyle w:val="ConsPlusNormal0"/>
      <w:pBdr>
        <w:bottom w:val="single" w:sz="12" w:space="0" w:color="auto"/>
      </w:pBdr>
      <w:rPr>
        <w:sz w:val="2"/>
        <w:szCs w:val="2"/>
      </w:rPr>
    </w:pPr>
  </w:p>
  <w:p w:rsidR="00290B48" w:rsidRDefault="00290B48">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90B48"/>
    <w:rsid w:val="001B6732"/>
    <w:rsid w:val="00290B48"/>
    <w:rsid w:val="008D3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A12EAA-3FBF-4431-B61C-B0AC599EC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rFonts w:ascii="Arial" w:hAnsi="Arial" w:cs="Arial"/>
      <w:b/>
    </w:rPr>
  </w:style>
  <w:style w:type="paragraph" w:customStyle="1" w:styleId="ConsPlusCell">
    <w:name w:val="ConsPlusCell"/>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rPr>
  </w:style>
  <w:style w:type="paragraph" w:customStyle="1" w:styleId="ConsPlusTextList0">
    <w:name w:val="ConsPlusTextList"/>
    <w:pPr>
      <w:widowControl w:val="0"/>
      <w:autoSpaceDE w:val="0"/>
      <w:autoSpaceDN w:val="0"/>
    </w:pPr>
    <w:rPr>
      <w:rFonts w:ascii="Arial" w:hAnsi="Arial" w:cs="Arial"/>
    </w:rPr>
  </w:style>
  <w:style w:type="paragraph" w:customStyle="1" w:styleId="ConsPlusNormal0">
    <w:name w:val="ConsPlusNormal"/>
    <w:pPr>
      <w:widowControl w:val="0"/>
      <w:autoSpaceDE w:val="0"/>
      <w:autoSpaceDN w:val="0"/>
    </w:pPr>
    <w:rPr>
      <w:rFonts w:ascii="Arial" w:hAnsi="Arial" w:cs="Arial"/>
    </w:rPr>
  </w:style>
  <w:style w:type="paragraph" w:customStyle="1" w:styleId="ConsPlusNonformat0">
    <w:name w:val="ConsPlusNonformat"/>
    <w:pPr>
      <w:widowControl w:val="0"/>
      <w:autoSpaceDE w:val="0"/>
      <w:autoSpaceDN w:val="0"/>
    </w:pPr>
    <w:rPr>
      <w:rFonts w:ascii="Courier New" w:hAnsi="Courier New" w:cs="Courier New"/>
    </w:rPr>
  </w:style>
  <w:style w:type="paragraph" w:customStyle="1" w:styleId="ConsPlusTitle0">
    <w:name w:val="ConsPlusTitle"/>
    <w:pPr>
      <w:widowControl w:val="0"/>
      <w:autoSpaceDE w:val="0"/>
      <w:autoSpaceDN w:val="0"/>
    </w:pPr>
    <w:rPr>
      <w:rFonts w:ascii="Arial" w:hAnsi="Arial" w:cs="Arial"/>
      <w:b/>
    </w:rPr>
  </w:style>
  <w:style w:type="paragraph" w:customStyle="1" w:styleId="ConsPlusCell0">
    <w:name w:val="ConsPlusCell"/>
    <w:pPr>
      <w:widowControl w:val="0"/>
      <w:autoSpaceDE w:val="0"/>
      <w:autoSpaceDN w:val="0"/>
    </w:pPr>
    <w:rPr>
      <w:rFonts w:ascii="Courier New" w:hAnsi="Courier New" w:cs="Courier New"/>
    </w:rPr>
  </w:style>
  <w:style w:type="paragraph" w:customStyle="1" w:styleId="ConsPlusDocList0">
    <w:name w:val="ConsPlusDocList"/>
    <w:pPr>
      <w:widowControl w:val="0"/>
      <w:autoSpaceDE w:val="0"/>
      <w:autoSpaceDN w:val="0"/>
    </w:pPr>
    <w:rPr>
      <w:rFonts w:ascii="Courier New" w:hAnsi="Courier New" w:cs="Courier New"/>
    </w:rPr>
  </w:style>
  <w:style w:type="paragraph" w:customStyle="1" w:styleId="ConsPlusTitlePage0">
    <w:name w:val="ConsPlusTitlePage"/>
    <w:pPr>
      <w:widowControl w:val="0"/>
      <w:autoSpaceDE w:val="0"/>
      <w:autoSpaceDN w:val="0"/>
    </w:pPr>
    <w:rPr>
      <w:rFonts w:ascii="Tahoma" w:hAnsi="Tahoma" w:cs="Tahoma"/>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rPr>
  </w:style>
  <w:style w:type="paragraph" w:customStyle="1" w:styleId="ConsPlusTextList2">
    <w:name w:val="ConsPlusTextList"/>
    <w:pPr>
      <w:widowControl w:val="0"/>
      <w:autoSpaceDE w:val="0"/>
      <w:autoSpaceDN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0739" TargetMode="External"/><Relationship Id="rId21" Type="http://schemas.openxmlformats.org/officeDocument/2006/relationships/hyperlink" Target="https://login.consultant.ru/link/?req=doc&amp;base=LAW&amp;n=449642" TargetMode="External"/><Relationship Id="rId42" Type="http://schemas.openxmlformats.org/officeDocument/2006/relationships/hyperlink" Target="https://login.consultant.ru/link/?req=doc&amp;base=STR&amp;n=25034" TargetMode="External"/><Relationship Id="rId63" Type="http://schemas.openxmlformats.org/officeDocument/2006/relationships/hyperlink" Target="https://login.consultant.ru/link/?req=doc&amp;base=STR&amp;n=23474" TargetMode="External"/><Relationship Id="rId84" Type="http://schemas.openxmlformats.org/officeDocument/2006/relationships/hyperlink" Target="https://login.consultant.ru/link/?req=doc&amp;base=STR&amp;n=10670" TargetMode="External"/><Relationship Id="rId138" Type="http://schemas.openxmlformats.org/officeDocument/2006/relationships/hyperlink" Target="https://login.consultant.ru/link/?req=doc&amp;base=STR&amp;n=17722" TargetMode="External"/><Relationship Id="rId159" Type="http://schemas.openxmlformats.org/officeDocument/2006/relationships/hyperlink" Target="https://login.consultant.ru/link/?req=doc&amp;base=STR&amp;n=34946" TargetMode="External"/><Relationship Id="rId170" Type="http://schemas.openxmlformats.org/officeDocument/2006/relationships/hyperlink" Target="https://login.consultant.ru/link/?req=doc&amp;base=STR&amp;n=20486" TargetMode="External"/><Relationship Id="rId191" Type="http://schemas.openxmlformats.org/officeDocument/2006/relationships/hyperlink" Target="https://login.consultant.ru/link/?req=doc&amp;base=STR&amp;n=20739&amp;dst=100530" TargetMode="External"/><Relationship Id="rId205" Type="http://schemas.openxmlformats.org/officeDocument/2006/relationships/image" Target="media/image9.png"/><Relationship Id="rId226" Type="http://schemas.openxmlformats.org/officeDocument/2006/relationships/hyperlink" Target="https://login.consultant.ru/link/?req=doc&amp;base=STR&amp;n=8106" TargetMode="External"/><Relationship Id="rId107" Type="http://schemas.openxmlformats.org/officeDocument/2006/relationships/hyperlink" Target="https://login.consultant.ru/link/?req=doc&amp;base=STR&amp;n=34879" TargetMode="External"/><Relationship Id="rId11" Type="http://schemas.openxmlformats.org/officeDocument/2006/relationships/hyperlink" Target="https://login.consultant.ru/link/?req=doc&amp;base=LAW&amp;n=485277" TargetMode="External"/><Relationship Id="rId32" Type="http://schemas.openxmlformats.org/officeDocument/2006/relationships/hyperlink" Target="https://login.consultant.ru/link/?req=doc&amp;base=STR&amp;n=31194" TargetMode="External"/><Relationship Id="rId53" Type="http://schemas.openxmlformats.org/officeDocument/2006/relationships/hyperlink" Target="https://login.consultant.ru/link/?req=doc&amp;base=STR&amp;n=24914" TargetMode="External"/><Relationship Id="rId74" Type="http://schemas.openxmlformats.org/officeDocument/2006/relationships/hyperlink" Target="https://login.consultant.ru/link/?req=doc&amp;base=LAW&amp;n=99288&amp;dst=100015" TargetMode="External"/><Relationship Id="rId128" Type="http://schemas.openxmlformats.org/officeDocument/2006/relationships/hyperlink" Target="https://login.consultant.ru/link/?req=doc&amp;base=STR&amp;n=20739" TargetMode="External"/><Relationship Id="rId149" Type="http://schemas.openxmlformats.org/officeDocument/2006/relationships/hyperlink" Target="https://login.consultant.ru/link/?req=doc&amp;base=STR&amp;n=30241" TargetMode="External"/><Relationship Id="rId5" Type="http://schemas.openxmlformats.org/officeDocument/2006/relationships/endnotes" Target="endnotes.xml"/><Relationship Id="rId95" Type="http://schemas.openxmlformats.org/officeDocument/2006/relationships/hyperlink" Target="https://login.consultant.ru/link/?req=doc&amp;base=STR&amp;n=32255" TargetMode="External"/><Relationship Id="rId160" Type="http://schemas.openxmlformats.org/officeDocument/2006/relationships/hyperlink" Target="https://login.consultant.ru/link/?req=doc&amp;base=STR&amp;n=35229" TargetMode="External"/><Relationship Id="rId181" Type="http://schemas.openxmlformats.org/officeDocument/2006/relationships/hyperlink" Target="https://login.consultant.ru/link/?req=doc&amp;base=STR&amp;n=16375" TargetMode="External"/><Relationship Id="rId216" Type="http://schemas.openxmlformats.org/officeDocument/2006/relationships/hyperlink" Target="https://login.consultant.ru/link/?req=doc&amp;base=LAW&amp;n=465775" TargetMode="External"/><Relationship Id="rId22" Type="http://schemas.openxmlformats.org/officeDocument/2006/relationships/hyperlink" Target="https://login.consultant.ru/link/?req=doc&amp;base=STR&amp;n=20739" TargetMode="External"/><Relationship Id="rId27" Type="http://schemas.openxmlformats.org/officeDocument/2006/relationships/hyperlink" Target="https://login.consultant.ru/link/?req=doc&amp;base=STR&amp;n=17722" TargetMode="External"/><Relationship Id="rId43" Type="http://schemas.openxmlformats.org/officeDocument/2006/relationships/hyperlink" Target="https://login.consultant.ru/link/?req=doc&amp;base=STR&amp;n=23953" TargetMode="External"/><Relationship Id="rId48" Type="http://schemas.openxmlformats.org/officeDocument/2006/relationships/hyperlink" Target="https://login.consultant.ru/link/?req=doc&amp;base=STR&amp;n=20739" TargetMode="External"/><Relationship Id="rId64" Type="http://schemas.openxmlformats.org/officeDocument/2006/relationships/hyperlink" Target="https://login.consultant.ru/link/?req=doc&amp;base=STR&amp;n=34946" TargetMode="External"/><Relationship Id="rId69" Type="http://schemas.openxmlformats.org/officeDocument/2006/relationships/hyperlink" Target="https://login.consultant.ru/link/?req=doc&amp;base=LAW&amp;n=41082&amp;dst=100015" TargetMode="External"/><Relationship Id="rId113" Type="http://schemas.openxmlformats.org/officeDocument/2006/relationships/hyperlink" Target="https://login.consultant.ru/link/?req=doc&amp;base=LAW&amp;n=325763&amp;dst=2" TargetMode="External"/><Relationship Id="rId118" Type="http://schemas.openxmlformats.org/officeDocument/2006/relationships/hyperlink" Target="https://login.consultant.ru/link/?req=doc&amp;base=STR&amp;n=20739" TargetMode="External"/><Relationship Id="rId134" Type="http://schemas.openxmlformats.org/officeDocument/2006/relationships/hyperlink" Target="https://login.consultant.ru/link/?req=doc&amp;base=OTN&amp;n=36769" TargetMode="External"/><Relationship Id="rId139" Type="http://schemas.openxmlformats.org/officeDocument/2006/relationships/hyperlink" Target="https://login.consultant.ru/link/?req=doc&amp;base=LAW&amp;n=494886&amp;dst=100012" TargetMode="External"/><Relationship Id="rId80" Type="http://schemas.openxmlformats.org/officeDocument/2006/relationships/hyperlink" Target="https://login.consultant.ru/link/?req=doc&amp;base=OTN&amp;n=22855" TargetMode="External"/><Relationship Id="rId85" Type="http://schemas.openxmlformats.org/officeDocument/2006/relationships/hyperlink" Target="https://login.consultant.ru/link/?req=doc&amp;base=STR&amp;n=33564" TargetMode="External"/><Relationship Id="rId150" Type="http://schemas.openxmlformats.org/officeDocument/2006/relationships/hyperlink" Target="https://login.consultant.ru/link/?req=doc&amp;base=STR&amp;n=31194" TargetMode="External"/><Relationship Id="rId155" Type="http://schemas.openxmlformats.org/officeDocument/2006/relationships/hyperlink" Target="https://login.consultant.ru/link/?req=doc&amp;base=STR&amp;n=24914" TargetMode="External"/><Relationship Id="rId171" Type="http://schemas.openxmlformats.org/officeDocument/2006/relationships/hyperlink" Target="https://login.consultant.ru/link/?req=doc&amp;base=STR&amp;n=24914" TargetMode="External"/><Relationship Id="rId176" Type="http://schemas.openxmlformats.org/officeDocument/2006/relationships/hyperlink" Target="https://login.consultant.ru/link/?req=doc&amp;base=STR&amp;n=25034" TargetMode="External"/><Relationship Id="rId192" Type="http://schemas.openxmlformats.org/officeDocument/2006/relationships/hyperlink" Target="https://login.consultant.ru/link/?req=doc&amp;base=STR&amp;n=13976" TargetMode="External"/><Relationship Id="rId197" Type="http://schemas.openxmlformats.org/officeDocument/2006/relationships/hyperlink" Target="https://login.consultant.ru/link/?req=doc&amp;base=STR&amp;n=32255" TargetMode="External"/><Relationship Id="rId206" Type="http://schemas.openxmlformats.org/officeDocument/2006/relationships/image" Target="media/image10.png"/><Relationship Id="rId227" Type="http://schemas.openxmlformats.org/officeDocument/2006/relationships/header" Target="header1.xml"/><Relationship Id="rId201" Type="http://schemas.openxmlformats.org/officeDocument/2006/relationships/image" Target="media/image5.png"/><Relationship Id="rId222" Type="http://schemas.openxmlformats.org/officeDocument/2006/relationships/hyperlink" Target="https://login.consultant.ru/link/?req=doc&amp;base=LAW&amp;n=188307&amp;dst=100011" TargetMode="External"/><Relationship Id="rId12" Type="http://schemas.openxmlformats.org/officeDocument/2006/relationships/hyperlink" Target="https://login.consultant.ru/link/?req=doc&amp;base=LAW&amp;n=341474&amp;dst=100469" TargetMode="External"/><Relationship Id="rId17" Type="http://schemas.openxmlformats.org/officeDocument/2006/relationships/hyperlink" Target="https://login.consultant.ru/link/?req=doc&amp;base=LAW&amp;n=311583&amp;dst=100005" TargetMode="External"/><Relationship Id="rId33" Type="http://schemas.openxmlformats.org/officeDocument/2006/relationships/hyperlink" Target="https://login.consultant.ru/link/?req=doc&amp;base=OTN&amp;n=22855" TargetMode="External"/><Relationship Id="rId38" Type="http://schemas.openxmlformats.org/officeDocument/2006/relationships/hyperlink" Target="https://login.consultant.ru/link/?req=doc&amp;base=STR&amp;n=10670" TargetMode="External"/><Relationship Id="rId59" Type="http://schemas.openxmlformats.org/officeDocument/2006/relationships/hyperlink" Target="https://login.consultant.ru/link/?req=doc&amp;base=STR&amp;n=32257" TargetMode="External"/><Relationship Id="rId103" Type="http://schemas.openxmlformats.org/officeDocument/2006/relationships/hyperlink" Target="https://login.consultant.ru/link/?req=doc&amp;base=STR&amp;n=25033" TargetMode="External"/><Relationship Id="rId108" Type="http://schemas.openxmlformats.org/officeDocument/2006/relationships/hyperlink" Target="https://login.consultant.ru/link/?req=doc&amp;base=LAW&amp;n=216755&amp;dst=100014" TargetMode="External"/><Relationship Id="rId124" Type="http://schemas.openxmlformats.org/officeDocument/2006/relationships/hyperlink" Target="https://login.consultant.ru/link/?req=doc&amp;base=STR&amp;n=34946" TargetMode="External"/><Relationship Id="rId129" Type="http://schemas.openxmlformats.org/officeDocument/2006/relationships/hyperlink" Target="https://login.consultant.ru/link/?req=doc&amp;base=STR&amp;n=34946" TargetMode="External"/><Relationship Id="rId54" Type="http://schemas.openxmlformats.org/officeDocument/2006/relationships/hyperlink" Target="https://login.consultant.ru/link/?req=doc&amp;base=STR&amp;n=14067" TargetMode="External"/><Relationship Id="rId70" Type="http://schemas.openxmlformats.org/officeDocument/2006/relationships/hyperlink" Target="https://login.consultant.ru/link/?req=doc&amp;base=LAW&amp;n=200185&amp;dst=100014" TargetMode="External"/><Relationship Id="rId75" Type="http://schemas.openxmlformats.org/officeDocument/2006/relationships/hyperlink" Target="https://login.consultant.ru/link/?req=doc&amp;base=LAW&amp;n=99243&amp;dst=100015" TargetMode="External"/><Relationship Id="rId91" Type="http://schemas.openxmlformats.org/officeDocument/2006/relationships/hyperlink" Target="https://login.consultant.ru/link/?req=doc&amp;base=STR&amp;n=22911" TargetMode="External"/><Relationship Id="rId96" Type="http://schemas.openxmlformats.org/officeDocument/2006/relationships/hyperlink" Target="https://login.consultant.ru/link/?req=doc&amp;base=STR&amp;n=34946" TargetMode="External"/><Relationship Id="rId140" Type="http://schemas.openxmlformats.org/officeDocument/2006/relationships/hyperlink" Target="https://login.consultant.ru/link/?req=doc&amp;base=STR&amp;n=32055" TargetMode="External"/><Relationship Id="rId145" Type="http://schemas.openxmlformats.org/officeDocument/2006/relationships/hyperlink" Target="https://login.consultant.ru/link/?req=doc&amp;base=STR&amp;n=30241" TargetMode="External"/><Relationship Id="rId161" Type="http://schemas.openxmlformats.org/officeDocument/2006/relationships/hyperlink" Target="https://login.consultant.ru/link/?req=doc&amp;base=STR&amp;n=34946" TargetMode="External"/><Relationship Id="rId166" Type="http://schemas.openxmlformats.org/officeDocument/2006/relationships/hyperlink" Target="https://login.consultant.ru/link/?req=doc&amp;base=STR&amp;n=20739" TargetMode="External"/><Relationship Id="rId182" Type="http://schemas.openxmlformats.org/officeDocument/2006/relationships/hyperlink" Target="https://login.consultant.ru/link/?req=doc&amp;base=STR&amp;n=28577" TargetMode="External"/><Relationship Id="rId187" Type="http://schemas.openxmlformats.org/officeDocument/2006/relationships/hyperlink" Target="https://login.consultant.ru/link/?req=doc&amp;base=STR&amp;n=20739" TargetMode="External"/><Relationship Id="rId217" Type="http://schemas.openxmlformats.org/officeDocument/2006/relationships/hyperlink" Target="https://login.consultant.ru/link/?req=doc&amp;base=LAW&amp;n=301011" TargetMode="External"/><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image" Target="media/image16.png"/><Relationship Id="rId23" Type="http://schemas.openxmlformats.org/officeDocument/2006/relationships/hyperlink" Target="https://login.consultant.ru/link/?req=doc&amp;base=STR&amp;n=24914" TargetMode="External"/><Relationship Id="rId28" Type="http://schemas.openxmlformats.org/officeDocument/2006/relationships/hyperlink" Target="https://login.consultant.ru/link/?req=doc&amp;base=STR&amp;n=15850" TargetMode="External"/><Relationship Id="rId49" Type="http://schemas.openxmlformats.org/officeDocument/2006/relationships/hyperlink" Target="https://login.consultant.ru/link/?req=doc&amp;base=STR&amp;n=23780" TargetMode="External"/><Relationship Id="rId114" Type="http://schemas.openxmlformats.org/officeDocument/2006/relationships/hyperlink" Target="https://login.consultant.ru/link/?req=doc&amp;base=STR&amp;n=28577" TargetMode="External"/><Relationship Id="rId119" Type="http://schemas.openxmlformats.org/officeDocument/2006/relationships/hyperlink" Target="https://login.consultant.ru/link/?req=doc&amp;base=STR&amp;n=20739" TargetMode="External"/><Relationship Id="rId44" Type="http://schemas.openxmlformats.org/officeDocument/2006/relationships/hyperlink" Target="https://login.consultant.ru/link/?req=doc&amp;base=STR&amp;n=29176" TargetMode="External"/><Relationship Id="rId60" Type="http://schemas.openxmlformats.org/officeDocument/2006/relationships/hyperlink" Target="https://login.consultant.ru/link/?req=doc&amp;base=STR&amp;n=25401" TargetMode="External"/><Relationship Id="rId65" Type="http://schemas.openxmlformats.org/officeDocument/2006/relationships/hyperlink" Target="https://login.consultant.ru/link/?req=doc&amp;base=STR&amp;n=22911" TargetMode="External"/><Relationship Id="rId81" Type="http://schemas.openxmlformats.org/officeDocument/2006/relationships/hyperlink" Target="https://login.consultant.ru/link/?req=doc&amp;base=STR&amp;n=32255" TargetMode="External"/><Relationship Id="rId86" Type="http://schemas.openxmlformats.org/officeDocument/2006/relationships/hyperlink" Target="https://login.consultant.ru/link/?req=doc&amp;base=STR&amp;n=13976" TargetMode="External"/><Relationship Id="rId130" Type="http://schemas.openxmlformats.org/officeDocument/2006/relationships/hyperlink" Target="https://login.consultant.ru/link/?req=doc&amp;base=STR&amp;n=25401" TargetMode="External"/><Relationship Id="rId135" Type="http://schemas.openxmlformats.org/officeDocument/2006/relationships/hyperlink" Target="https://login.consultant.ru/link/?req=doc&amp;base=STR&amp;n=20739" TargetMode="External"/><Relationship Id="rId151" Type="http://schemas.openxmlformats.org/officeDocument/2006/relationships/hyperlink" Target="https://login.consultant.ru/link/?req=doc&amp;base=OTN&amp;n=36877" TargetMode="External"/><Relationship Id="rId156" Type="http://schemas.openxmlformats.org/officeDocument/2006/relationships/hyperlink" Target="https://login.consultant.ru/link/?req=doc&amp;base=STR&amp;n=24914" TargetMode="External"/><Relationship Id="rId177" Type="http://schemas.openxmlformats.org/officeDocument/2006/relationships/hyperlink" Target="https://login.consultant.ru/link/?req=doc&amp;base=STR&amp;n=30333" TargetMode="External"/><Relationship Id="rId198" Type="http://schemas.openxmlformats.org/officeDocument/2006/relationships/image" Target="media/image2.png"/><Relationship Id="rId172" Type="http://schemas.openxmlformats.org/officeDocument/2006/relationships/hyperlink" Target="https://login.consultant.ru/link/?req=doc&amp;base=STR&amp;n=23953" TargetMode="External"/><Relationship Id="rId193" Type="http://schemas.openxmlformats.org/officeDocument/2006/relationships/hyperlink" Target="https://login.consultant.ru/link/?req=doc&amp;base=STR&amp;n=14067" TargetMode="External"/><Relationship Id="rId202" Type="http://schemas.openxmlformats.org/officeDocument/2006/relationships/image" Target="media/image6.png"/><Relationship Id="rId207" Type="http://schemas.openxmlformats.org/officeDocument/2006/relationships/image" Target="media/image11.png"/><Relationship Id="rId223" Type="http://schemas.openxmlformats.org/officeDocument/2006/relationships/hyperlink" Target="https://login.consultant.ru/link/?req=doc&amp;base=STR&amp;n=5319" TargetMode="External"/><Relationship Id="rId228" Type="http://schemas.openxmlformats.org/officeDocument/2006/relationships/footer" Target="footer1.xml"/><Relationship Id="rId13" Type="http://schemas.openxmlformats.org/officeDocument/2006/relationships/hyperlink" Target="https://login.consultant.ru/link/?req=doc&amp;base=LAW&amp;n=471020" TargetMode="External"/><Relationship Id="rId18" Type="http://schemas.openxmlformats.org/officeDocument/2006/relationships/hyperlink" Target="https://login.consultant.ru/link/?req=doc&amp;base=LAW&amp;n=484451" TargetMode="External"/><Relationship Id="rId39" Type="http://schemas.openxmlformats.org/officeDocument/2006/relationships/hyperlink" Target="https://login.consultant.ru/link/?req=doc&amp;base=STR&amp;n=33564" TargetMode="External"/><Relationship Id="rId109" Type="http://schemas.openxmlformats.org/officeDocument/2006/relationships/hyperlink" Target="https://login.consultant.ru/link/?req=doc&amp;base=LAW&amp;n=325763&amp;dst=2" TargetMode="External"/><Relationship Id="rId34" Type="http://schemas.openxmlformats.org/officeDocument/2006/relationships/hyperlink" Target="https://login.consultant.ru/link/?req=doc&amp;base=OTN&amp;n=36769" TargetMode="External"/><Relationship Id="rId50" Type="http://schemas.openxmlformats.org/officeDocument/2006/relationships/hyperlink" Target="https://login.consultant.ru/link/?req=doc&amp;base=STR&amp;n=34879" TargetMode="External"/><Relationship Id="rId55" Type="http://schemas.openxmlformats.org/officeDocument/2006/relationships/hyperlink" Target="https://login.consultant.ru/link/?req=doc&amp;base=STR&amp;n=35073" TargetMode="External"/><Relationship Id="rId76" Type="http://schemas.openxmlformats.org/officeDocument/2006/relationships/hyperlink" Target="https://login.consultant.ru/link/?req=doc&amp;base=LAW&amp;n=325763&amp;dst=2" TargetMode="External"/><Relationship Id="rId97" Type="http://schemas.openxmlformats.org/officeDocument/2006/relationships/hyperlink" Target="https://login.consultant.ru/link/?req=doc&amp;base=STR&amp;n=24914&amp;dst=100040" TargetMode="External"/><Relationship Id="rId104" Type="http://schemas.openxmlformats.org/officeDocument/2006/relationships/hyperlink" Target="https://login.consultant.ru/link/?req=doc&amp;base=STR&amp;n=24868" TargetMode="External"/><Relationship Id="rId120" Type="http://schemas.openxmlformats.org/officeDocument/2006/relationships/hyperlink" Target="https://login.consultant.ru/link/?req=doc&amp;base=STR&amp;n=30241" TargetMode="External"/><Relationship Id="rId125" Type="http://schemas.openxmlformats.org/officeDocument/2006/relationships/hyperlink" Target="https://login.consultant.ru/link/?req=doc&amp;base=STR&amp;n=24914" TargetMode="External"/><Relationship Id="rId141" Type="http://schemas.openxmlformats.org/officeDocument/2006/relationships/hyperlink" Target="https://login.consultant.ru/link/?req=doc&amp;base=STR&amp;n=32055" TargetMode="External"/><Relationship Id="rId146" Type="http://schemas.openxmlformats.org/officeDocument/2006/relationships/hyperlink" Target="https://login.consultant.ru/link/?req=doc&amp;base=STR&amp;n=32254" TargetMode="External"/><Relationship Id="rId167" Type="http://schemas.openxmlformats.org/officeDocument/2006/relationships/hyperlink" Target="https://login.consultant.ru/link/?req=doc&amp;base=STR&amp;n=20486" TargetMode="External"/><Relationship Id="rId188" Type="http://schemas.openxmlformats.org/officeDocument/2006/relationships/hyperlink" Target="https://login.consultant.ru/link/?req=doc&amp;base=STR&amp;n=20739" TargetMode="External"/><Relationship Id="rId7" Type="http://schemas.openxmlformats.org/officeDocument/2006/relationships/hyperlink" Target="https://www.consultant.ru" TargetMode="External"/><Relationship Id="rId71" Type="http://schemas.openxmlformats.org/officeDocument/2006/relationships/hyperlink" Target="https://login.consultant.ru/link/?req=doc&amp;base=LAW&amp;n=185747&amp;dst=100014" TargetMode="External"/><Relationship Id="rId92" Type="http://schemas.openxmlformats.org/officeDocument/2006/relationships/hyperlink" Target="https://login.consultant.ru/link/?req=doc&amp;base=LAW&amp;n=41082&amp;dst=100015" TargetMode="External"/><Relationship Id="rId162" Type="http://schemas.openxmlformats.org/officeDocument/2006/relationships/hyperlink" Target="https://login.consultant.ru/link/?req=doc&amp;base=STR&amp;n=20739" TargetMode="External"/><Relationship Id="rId183" Type="http://schemas.openxmlformats.org/officeDocument/2006/relationships/hyperlink" Target="https://login.consultant.ru/link/?req=doc&amp;base=STR&amp;n=35073" TargetMode="External"/><Relationship Id="rId213" Type="http://schemas.openxmlformats.org/officeDocument/2006/relationships/image" Target="media/image17.png"/><Relationship Id="rId218" Type="http://schemas.openxmlformats.org/officeDocument/2006/relationships/hyperlink" Target="https://login.consultant.ru/link/?req=doc&amp;base=LAW&amp;n=283736" TargetMode="External"/><Relationship Id="rId2" Type="http://schemas.openxmlformats.org/officeDocument/2006/relationships/settings" Target="settings.xml"/><Relationship Id="rId29" Type="http://schemas.openxmlformats.org/officeDocument/2006/relationships/hyperlink" Target="https://login.consultant.ru/link/?req=doc&amp;base=LAW&amp;n=163008" TargetMode="External"/><Relationship Id="rId24" Type="http://schemas.openxmlformats.org/officeDocument/2006/relationships/hyperlink" Target="https://login.consultant.ru/link/?req=doc&amp;base=LAW&amp;n=327587&amp;dst=100012" TargetMode="External"/><Relationship Id="rId40" Type="http://schemas.openxmlformats.org/officeDocument/2006/relationships/hyperlink" Target="https://login.consultant.ru/link/?req=doc&amp;base=STR&amp;n=13976" TargetMode="External"/><Relationship Id="rId45" Type="http://schemas.openxmlformats.org/officeDocument/2006/relationships/hyperlink" Target="https://login.consultant.ru/link/?req=doc&amp;base=STR&amp;n=31817" TargetMode="External"/><Relationship Id="rId66" Type="http://schemas.openxmlformats.org/officeDocument/2006/relationships/hyperlink" Target="https://login.consultant.ru/link/?req=doc&amp;base=STR&amp;n=20486" TargetMode="External"/><Relationship Id="rId87" Type="http://schemas.openxmlformats.org/officeDocument/2006/relationships/hyperlink" Target="https://login.consultant.ru/link/?req=doc&amp;base=STR&amp;n=29176" TargetMode="External"/><Relationship Id="rId110" Type="http://schemas.openxmlformats.org/officeDocument/2006/relationships/hyperlink" Target="https://login.consultant.ru/link/?req=doc&amp;base=STR&amp;n=20739" TargetMode="External"/><Relationship Id="rId115" Type="http://schemas.openxmlformats.org/officeDocument/2006/relationships/hyperlink" Target="https://login.consultant.ru/link/?req=doc&amp;base=STR&amp;n=20739" TargetMode="External"/><Relationship Id="rId131" Type="http://schemas.openxmlformats.org/officeDocument/2006/relationships/hyperlink" Target="https://login.consultant.ru/link/?req=doc&amp;base=LAW&amp;n=185747&amp;dst=100014" TargetMode="External"/><Relationship Id="rId136" Type="http://schemas.openxmlformats.org/officeDocument/2006/relationships/hyperlink" Target="https://login.consultant.ru/link/?req=doc&amp;base=LAW&amp;n=200185&amp;dst=100014" TargetMode="External"/><Relationship Id="rId157" Type="http://schemas.openxmlformats.org/officeDocument/2006/relationships/hyperlink" Target="https://login.consultant.ru/link/?req=doc&amp;base=LAW&amp;n=327899&amp;dst=100015" TargetMode="External"/><Relationship Id="rId178" Type="http://schemas.openxmlformats.org/officeDocument/2006/relationships/hyperlink" Target="https://login.consultant.ru/link/?req=doc&amp;base=STR&amp;n=23780" TargetMode="External"/><Relationship Id="rId61" Type="http://schemas.openxmlformats.org/officeDocument/2006/relationships/hyperlink" Target="https://login.consultant.ru/link/?req=doc&amp;base=STR&amp;n=32055" TargetMode="External"/><Relationship Id="rId82" Type="http://schemas.openxmlformats.org/officeDocument/2006/relationships/hyperlink" Target="https://login.consultant.ru/link/?req=doc&amp;base=LAW&amp;n=163008&amp;dst=100137" TargetMode="External"/><Relationship Id="rId152" Type="http://schemas.openxmlformats.org/officeDocument/2006/relationships/hyperlink" Target="https://login.consultant.ru/link/?req=doc&amp;base=LAW&amp;n=41082&amp;dst=100015" TargetMode="External"/><Relationship Id="rId173" Type="http://schemas.openxmlformats.org/officeDocument/2006/relationships/hyperlink" Target="https://login.consultant.ru/link/?req=doc&amp;base=STR&amp;n=24914" TargetMode="External"/><Relationship Id="rId194" Type="http://schemas.openxmlformats.org/officeDocument/2006/relationships/hyperlink" Target="https://login.consultant.ru/link/?req=doc&amp;base=OTN&amp;n=22855" TargetMode="External"/><Relationship Id="rId199" Type="http://schemas.openxmlformats.org/officeDocument/2006/relationships/image" Target="media/image3.png"/><Relationship Id="rId203" Type="http://schemas.openxmlformats.org/officeDocument/2006/relationships/image" Target="media/image7.png"/><Relationship Id="rId208" Type="http://schemas.openxmlformats.org/officeDocument/2006/relationships/image" Target="media/image12.png"/><Relationship Id="rId229" Type="http://schemas.openxmlformats.org/officeDocument/2006/relationships/header" Target="header2.xml"/><Relationship Id="rId19" Type="http://schemas.openxmlformats.org/officeDocument/2006/relationships/hyperlink" Target="https://login.consultant.ru/link/?req=doc&amp;base=LAW&amp;n=471020" TargetMode="External"/><Relationship Id="rId224" Type="http://schemas.openxmlformats.org/officeDocument/2006/relationships/hyperlink" Target="https://login.consultant.ru/link/?req=doc&amp;base=STR&amp;n=5320" TargetMode="External"/><Relationship Id="rId14" Type="http://schemas.openxmlformats.org/officeDocument/2006/relationships/hyperlink" Target="https://login.consultant.ru/link/?req=doc&amp;base=LAW&amp;n=341474" TargetMode="External"/><Relationship Id="rId30" Type="http://schemas.openxmlformats.org/officeDocument/2006/relationships/hyperlink" Target="https://login.consultant.ru/link/?req=doc&amp;base=STR&amp;n=14089" TargetMode="External"/><Relationship Id="rId35" Type="http://schemas.openxmlformats.org/officeDocument/2006/relationships/hyperlink" Target="https://login.consultant.ru/link/?req=doc&amp;base=OTN&amp;n=22994" TargetMode="External"/><Relationship Id="rId56" Type="http://schemas.openxmlformats.org/officeDocument/2006/relationships/hyperlink" Target="https://login.consultant.ru/link/?req=doc&amp;base=STR&amp;n=25932" TargetMode="External"/><Relationship Id="rId77" Type="http://schemas.openxmlformats.org/officeDocument/2006/relationships/hyperlink" Target="https://login.consultant.ru/link/?req=doc&amp;base=LAW&amp;n=184630&amp;dst=100012" TargetMode="External"/><Relationship Id="rId100" Type="http://schemas.openxmlformats.org/officeDocument/2006/relationships/hyperlink" Target="https://login.consultant.ru/link/?req=doc&amp;base=STR&amp;n=20486" TargetMode="External"/><Relationship Id="rId105" Type="http://schemas.openxmlformats.org/officeDocument/2006/relationships/hyperlink" Target="https://login.consultant.ru/link/?req=doc&amp;base=LAW&amp;n=494886&amp;dst=100012" TargetMode="External"/><Relationship Id="rId126" Type="http://schemas.openxmlformats.org/officeDocument/2006/relationships/hyperlink" Target="https://login.consultant.ru/link/?req=doc&amp;base=LAW&amp;n=184630&amp;dst=100012" TargetMode="External"/><Relationship Id="rId147" Type="http://schemas.openxmlformats.org/officeDocument/2006/relationships/hyperlink" Target="https://login.consultant.ru/link/?req=doc&amp;base=OTN&amp;n=22994" TargetMode="External"/><Relationship Id="rId168" Type="http://schemas.openxmlformats.org/officeDocument/2006/relationships/hyperlink" Target="https://login.consultant.ru/link/?req=doc&amp;base=STR&amp;n=20739" TargetMode="External"/><Relationship Id="rId8" Type="http://schemas.openxmlformats.org/officeDocument/2006/relationships/hyperlink" Target="https://www.consultant.ru" TargetMode="External"/><Relationship Id="rId51" Type="http://schemas.openxmlformats.org/officeDocument/2006/relationships/hyperlink" Target="https://login.consultant.ru/link/?req=doc&amp;base=STR&amp;n=30221" TargetMode="External"/><Relationship Id="rId72" Type="http://schemas.openxmlformats.org/officeDocument/2006/relationships/hyperlink" Target="https://login.consultant.ru/link/?req=doc&amp;base=LAW&amp;n=216755&amp;dst=100014" TargetMode="External"/><Relationship Id="rId93" Type="http://schemas.openxmlformats.org/officeDocument/2006/relationships/hyperlink" Target="https://login.consultant.ru/link/?req=doc&amp;base=STR&amp;n=24914" TargetMode="External"/><Relationship Id="rId98" Type="http://schemas.openxmlformats.org/officeDocument/2006/relationships/hyperlink" Target="https://login.consultant.ru/link/?req=doc&amp;base=STR&amp;n=24914&amp;dst=11" TargetMode="External"/><Relationship Id="rId121" Type="http://schemas.openxmlformats.org/officeDocument/2006/relationships/hyperlink" Target="https://login.consultant.ru/link/?req=doc&amp;base=STR&amp;n=14089" TargetMode="External"/><Relationship Id="rId142" Type="http://schemas.openxmlformats.org/officeDocument/2006/relationships/hyperlink" Target="https://login.consultant.ru/link/?req=doc&amp;base=STR&amp;n=20739" TargetMode="External"/><Relationship Id="rId163" Type="http://schemas.openxmlformats.org/officeDocument/2006/relationships/hyperlink" Target="https://login.consultant.ru/link/?req=doc&amp;base=STR&amp;n=23474" TargetMode="External"/><Relationship Id="rId184" Type="http://schemas.openxmlformats.org/officeDocument/2006/relationships/hyperlink" Target="https://login.consultant.ru/link/?req=doc&amp;base=STR&amp;n=25932" TargetMode="External"/><Relationship Id="rId189" Type="http://schemas.openxmlformats.org/officeDocument/2006/relationships/hyperlink" Target="https://login.consultant.ru/link/?req=doc&amp;base=STR&amp;n=20739&amp;dst=100320" TargetMode="External"/><Relationship Id="rId219" Type="http://schemas.openxmlformats.org/officeDocument/2006/relationships/hyperlink" Target="https://login.consultant.ru/link/?req=doc&amp;base=EXP&amp;n=305437" TargetMode="External"/><Relationship Id="rId3" Type="http://schemas.openxmlformats.org/officeDocument/2006/relationships/webSettings" Target="webSettings.xml"/><Relationship Id="rId214" Type="http://schemas.openxmlformats.org/officeDocument/2006/relationships/image" Target="media/image18.png"/><Relationship Id="rId230" Type="http://schemas.openxmlformats.org/officeDocument/2006/relationships/footer" Target="footer2.xml"/><Relationship Id="rId25" Type="http://schemas.openxmlformats.org/officeDocument/2006/relationships/hyperlink" Target="https://login.consultant.ru/link/?req=doc&amp;base=STR&amp;n=30333" TargetMode="External"/><Relationship Id="rId46" Type="http://schemas.openxmlformats.org/officeDocument/2006/relationships/hyperlink" Target="https://login.consultant.ru/link/?req=doc&amp;base=STR&amp;n=28577" TargetMode="External"/><Relationship Id="rId67" Type="http://schemas.openxmlformats.org/officeDocument/2006/relationships/hyperlink" Target="https://login.consultant.ru/link/?req=doc&amp;base=STR&amp;n=32254" TargetMode="External"/><Relationship Id="rId116" Type="http://schemas.openxmlformats.org/officeDocument/2006/relationships/hyperlink" Target="https://login.consultant.ru/link/?req=doc&amp;base=STR&amp;n=20148" TargetMode="External"/><Relationship Id="rId137" Type="http://schemas.openxmlformats.org/officeDocument/2006/relationships/hyperlink" Target="https://login.consultant.ru/link/?req=doc&amp;base=STR&amp;n=32255" TargetMode="External"/><Relationship Id="rId158" Type="http://schemas.openxmlformats.org/officeDocument/2006/relationships/hyperlink" Target="https://login.consultant.ru/link/?req=doc&amp;base=LAW&amp;n=325763&amp;dst=2" TargetMode="External"/><Relationship Id="rId20" Type="http://schemas.openxmlformats.org/officeDocument/2006/relationships/hyperlink" Target="https://login.consultant.ru/link/?req=doc&amp;base=LAW&amp;n=465775" TargetMode="External"/><Relationship Id="rId41" Type="http://schemas.openxmlformats.org/officeDocument/2006/relationships/hyperlink" Target="https://login.consultant.ru/link/?req=doc&amp;base=STR&amp;n=16375" TargetMode="External"/><Relationship Id="rId62" Type="http://schemas.openxmlformats.org/officeDocument/2006/relationships/hyperlink" Target="https://login.consultant.ru/link/?req=doc&amp;base=STR&amp;n=32259" TargetMode="External"/><Relationship Id="rId83" Type="http://schemas.openxmlformats.org/officeDocument/2006/relationships/hyperlink" Target="https://login.consultant.ru/link/?req=doc&amp;base=STR&amp;n=20739" TargetMode="External"/><Relationship Id="rId88" Type="http://schemas.openxmlformats.org/officeDocument/2006/relationships/hyperlink" Target="https://login.consultant.ru/link/?req=doc&amp;base=STR&amp;n=25033" TargetMode="External"/><Relationship Id="rId111" Type="http://schemas.openxmlformats.org/officeDocument/2006/relationships/hyperlink" Target="https://login.consultant.ru/link/?req=doc&amp;base=STR&amp;n=30241" TargetMode="External"/><Relationship Id="rId132" Type="http://schemas.openxmlformats.org/officeDocument/2006/relationships/hyperlink" Target="https://login.consultant.ru/link/?req=doc&amp;base=STR&amp;n=32259" TargetMode="External"/><Relationship Id="rId153" Type="http://schemas.openxmlformats.org/officeDocument/2006/relationships/hyperlink" Target="https://login.consultant.ru/link/?req=doc&amp;base=LAW&amp;n=41082&amp;dst=100015" TargetMode="External"/><Relationship Id="rId174" Type="http://schemas.openxmlformats.org/officeDocument/2006/relationships/hyperlink" Target="https://login.consultant.ru/link/?req=doc&amp;base=STR&amp;n=23780" TargetMode="External"/><Relationship Id="rId179" Type="http://schemas.openxmlformats.org/officeDocument/2006/relationships/hyperlink" Target="https://login.consultant.ru/link/?req=doc&amp;base=STR&amp;n=24914" TargetMode="External"/><Relationship Id="rId195" Type="http://schemas.openxmlformats.org/officeDocument/2006/relationships/hyperlink" Target="https://login.consultant.ru/link/?req=doc&amp;base=STR&amp;n=14067" TargetMode="External"/><Relationship Id="rId209" Type="http://schemas.openxmlformats.org/officeDocument/2006/relationships/image" Target="media/image13.png"/><Relationship Id="rId190" Type="http://schemas.openxmlformats.org/officeDocument/2006/relationships/hyperlink" Target="https://login.consultant.ru/link/?req=doc&amp;base=STR&amp;n=20739&amp;dst=100302" TargetMode="External"/><Relationship Id="rId204" Type="http://schemas.openxmlformats.org/officeDocument/2006/relationships/image" Target="media/image8.png"/><Relationship Id="rId220" Type="http://schemas.openxmlformats.org/officeDocument/2006/relationships/hyperlink" Target="https://login.consultant.ru/link/?req=doc&amp;base=LAW&amp;n=417328" TargetMode="External"/><Relationship Id="rId225" Type="http://schemas.openxmlformats.org/officeDocument/2006/relationships/hyperlink" Target="https://login.consultant.ru/link/?req=doc&amp;base=STR&amp;n=5560" TargetMode="External"/><Relationship Id="rId15" Type="http://schemas.openxmlformats.org/officeDocument/2006/relationships/hyperlink" Target="https://login.consultant.ru/link/?req=doc&amp;base=STR&amp;n=23504&amp;dst=100007" TargetMode="External"/><Relationship Id="rId36" Type="http://schemas.openxmlformats.org/officeDocument/2006/relationships/hyperlink" Target="https://login.consultant.ru/link/?req=doc&amp;base=STR&amp;n=13466" TargetMode="External"/><Relationship Id="rId57" Type="http://schemas.openxmlformats.org/officeDocument/2006/relationships/hyperlink" Target="https://login.consultant.ru/link/?req=doc&amp;base=STR&amp;n=30241" TargetMode="External"/><Relationship Id="rId106" Type="http://schemas.openxmlformats.org/officeDocument/2006/relationships/hyperlink" Target="https://login.consultant.ru/link/?req=doc&amp;base=LAW&amp;n=325763&amp;dst=2" TargetMode="External"/><Relationship Id="rId127" Type="http://schemas.openxmlformats.org/officeDocument/2006/relationships/hyperlink" Target="https://login.consultant.ru/link/?req=doc&amp;base=LAW&amp;n=325763&amp;dst=2" TargetMode="External"/><Relationship Id="rId10" Type="http://schemas.openxmlformats.org/officeDocument/2006/relationships/hyperlink" Target="https://login.consultant.ru/link/?req=doc&amp;base=LAW&amp;n=471020" TargetMode="External"/><Relationship Id="rId31" Type="http://schemas.openxmlformats.org/officeDocument/2006/relationships/hyperlink" Target="https://login.consultant.ru/link/?req=doc&amp;base=OTN&amp;n=36877" TargetMode="External"/><Relationship Id="rId52" Type="http://schemas.openxmlformats.org/officeDocument/2006/relationships/hyperlink" Target="https://login.consultant.ru/link/?req=doc&amp;base=STR&amp;n=24868" TargetMode="External"/><Relationship Id="rId73" Type="http://schemas.openxmlformats.org/officeDocument/2006/relationships/hyperlink" Target="https://login.consultant.ru/link/?req=doc&amp;base=LAW&amp;n=494886&amp;dst=100012" TargetMode="External"/><Relationship Id="rId78" Type="http://schemas.openxmlformats.org/officeDocument/2006/relationships/hyperlink" Target="https://login.consultant.ru/link/?req=doc&amp;base=LAW&amp;n=327899&amp;dst=100015" TargetMode="External"/><Relationship Id="rId94" Type="http://schemas.openxmlformats.org/officeDocument/2006/relationships/hyperlink" Target="https://login.consultant.ru/link/?req=doc&amp;base=STR&amp;n=34946" TargetMode="External"/><Relationship Id="rId99" Type="http://schemas.openxmlformats.org/officeDocument/2006/relationships/hyperlink" Target="https://login.consultant.ru/link/?req=doc&amp;base=STR&amp;n=32259" TargetMode="External"/><Relationship Id="rId101" Type="http://schemas.openxmlformats.org/officeDocument/2006/relationships/hyperlink" Target="https://login.consultant.ru/link/?req=doc&amp;base=STR&amp;n=14089" TargetMode="External"/><Relationship Id="rId122" Type="http://schemas.openxmlformats.org/officeDocument/2006/relationships/hyperlink" Target="https://login.consultant.ru/link/?req=doc&amp;base=LAW&amp;n=99288&amp;dst=100015" TargetMode="External"/><Relationship Id="rId143" Type="http://schemas.openxmlformats.org/officeDocument/2006/relationships/hyperlink" Target="https://login.consultant.ru/link/?req=doc&amp;base=STR&amp;n=8106&amp;dst=100182" TargetMode="External"/><Relationship Id="rId148" Type="http://schemas.openxmlformats.org/officeDocument/2006/relationships/hyperlink" Target="https://login.consultant.ru/link/?req=doc&amp;base=STR&amp;n=20739" TargetMode="External"/><Relationship Id="rId164" Type="http://schemas.openxmlformats.org/officeDocument/2006/relationships/hyperlink" Target="https://login.consultant.ru/link/?req=doc&amp;base=STR&amp;n=32255&amp;dst=100785" TargetMode="External"/><Relationship Id="rId169" Type="http://schemas.openxmlformats.org/officeDocument/2006/relationships/hyperlink" Target="https://login.consultant.ru/link/?req=doc&amp;base=STR&amp;n=24914" TargetMode="External"/><Relationship Id="rId185" Type="http://schemas.openxmlformats.org/officeDocument/2006/relationships/hyperlink" Target="https://login.consultant.ru/link/?req=doc&amp;base=STR&amp;n=18089&amp;dst=100223" TargetMode="External"/><Relationship Id="rId4" Type="http://schemas.openxmlformats.org/officeDocument/2006/relationships/footnotes" Target="footnotes.xml"/><Relationship Id="rId9" Type="http://schemas.openxmlformats.org/officeDocument/2006/relationships/hyperlink" Target="https://login.consultant.ru/link/?req=doc&amp;base=LAW&amp;n=485277&amp;dst=103074" TargetMode="External"/><Relationship Id="rId180" Type="http://schemas.openxmlformats.org/officeDocument/2006/relationships/hyperlink" Target="https://login.consultant.ru/link/?req=doc&amp;base=STR&amp;n=28577" TargetMode="External"/><Relationship Id="rId210" Type="http://schemas.openxmlformats.org/officeDocument/2006/relationships/image" Target="media/image14.png"/><Relationship Id="rId215" Type="http://schemas.openxmlformats.org/officeDocument/2006/relationships/hyperlink" Target="https://login.consultant.ru/link/?req=doc&amp;base=LAW&amp;n=471020" TargetMode="External"/><Relationship Id="rId26" Type="http://schemas.openxmlformats.org/officeDocument/2006/relationships/hyperlink" Target="https://login.consultant.ru/link/?req=doc&amp;base=STR&amp;n=20148" TargetMode="External"/><Relationship Id="rId231" Type="http://schemas.openxmlformats.org/officeDocument/2006/relationships/fontTable" Target="fontTable.xml"/><Relationship Id="rId47" Type="http://schemas.openxmlformats.org/officeDocument/2006/relationships/hyperlink" Target="https://login.consultant.ru/link/?req=doc&amp;base=STR&amp;n=25033" TargetMode="External"/><Relationship Id="rId68" Type="http://schemas.openxmlformats.org/officeDocument/2006/relationships/hyperlink" Target="https://login.consultant.ru/link/?req=doc&amp;base=STR&amp;n=32255" TargetMode="External"/><Relationship Id="rId89" Type="http://schemas.openxmlformats.org/officeDocument/2006/relationships/hyperlink" Target="https://login.consultant.ru/link/?req=doc&amp;base=STR&amp;n=20739" TargetMode="External"/><Relationship Id="rId112" Type="http://schemas.openxmlformats.org/officeDocument/2006/relationships/hyperlink" Target="https://login.consultant.ru/link/?req=doc&amp;base=STR&amp;n=32257" TargetMode="External"/><Relationship Id="rId133" Type="http://schemas.openxmlformats.org/officeDocument/2006/relationships/hyperlink" Target="https://login.consultant.ru/link/?req=doc&amp;base=STR&amp;n=34946" TargetMode="External"/><Relationship Id="rId154" Type="http://schemas.openxmlformats.org/officeDocument/2006/relationships/hyperlink" Target="https://login.consultant.ru/link/?req=doc&amp;base=STR&amp;n=24914" TargetMode="External"/><Relationship Id="rId175" Type="http://schemas.openxmlformats.org/officeDocument/2006/relationships/hyperlink" Target="https://login.consultant.ru/link/?req=doc&amp;base=STR&amp;n=23780" TargetMode="External"/><Relationship Id="rId196" Type="http://schemas.openxmlformats.org/officeDocument/2006/relationships/hyperlink" Target="https://login.consultant.ru/link/?req=doc&amp;base=LAW&amp;n=301011&amp;dst=100775" TargetMode="External"/><Relationship Id="rId200" Type="http://schemas.openxmlformats.org/officeDocument/2006/relationships/image" Target="media/image4.png"/><Relationship Id="rId16" Type="http://schemas.openxmlformats.org/officeDocument/2006/relationships/hyperlink" Target="https://login.consultant.ru/link/?req=doc&amp;base=LAW&amp;n=311583" TargetMode="External"/><Relationship Id="rId221" Type="http://schemas.openxmlformats.org/officeDocument/2006/relationships/hyperlink" Target="https://login.consultant.ru/link/?req=doc&amp;base=LAW&amp;n=501839" TargetMode="External"/><Relationship Id="rId37" Type="http://schemas.openxmlformats.org/officeDocument/2006/relationships/hyperlink" Target="https://login.consultant.ru/link/?req=doc&amp;base=STR&amp;n=18089" TargetMode="External"/><Relationship Id="rId58" Type="http://schemas.openxmlformats.org/officeDocument/2006/relationships/hyperlink" Target="https://login.consultant.ru/link/?req=doc&amp;base=STR&amp;n=35229" TargetMode="External"/><Relationship Id="rId79" Type="http://schemas.openxmlformats.org/officeDocument/2006/relationships/hyperlink" Target="https://login.consultant.ru/link/?req=doc&amp;base=STR&amp;n=20739" TargetMode="External"/><Relationship Id="rId102" Type="http://schemas.openxmlformats.org/officeDocument/2006/relationships/hyperlink" Target="https://login.consultant.ru/link/?req=doc&amp;base=STR&amp;n=31817" TargetMode="External"/><Relationship Id="rId123" Type="http://schemas.openxmlformats.org/officeDocument/2006/relationships/hyperlink" Target="https://login.consultant.ru/link/?req=doc&amp;base=LAW&amp;n=99243&amp;dst=100015" TargetMode="External"/><Relationship Id="rId144" Type="http://schemas.openxmlformats.org/officeDocument/2006/relationships/hyperlink" Target="https://login.consultant.ru/link/?req=doc&amp;base=STR&amp;n=20739" TargetMode="External"/><Relationship Id="rId90" Type="http://schemas.openxmlformats.org/officeDocument/2006/relationships/hyperlink" Target="https://login.consultant.ru/link/?req=doc&amp;base=STR&amp;n=24914" TargetMode="External"/><Relationship Id="rId165" Type="http://schemas.openxmlformats.org/officeDocument/2006/relationships/hyperlink" Target="https://login.consultant.ru/link/?req=doc&amp;base=STR&amp;n=23474" TargetMode="External"/><Relationship Id="rId186" Type="http://schemas.openxmlformats.org/officeDocument/2006/relationships/hyperlink" Target="https://login.consultant.ru/link/?req=doc&amp;base=STR&amp;n=13466&amp;dst=100147" TargetMode="External"/><Relationship Id="rId211" Type="http://schemas.openxmlformats.org/officeDocument/2006/relationships/image" Target="media/image15.png"/><Relationship Id="rId23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19797</Words>
  <Characters>112845</Characters>
  <Application>Microsoft Office Word</Application>
  <DocSecurity>0</DocSecurity>
  <Lines>940</Lines>
  <Paragraphs>264</Paragraphs>
  <ScaleCrop>false</ScaleCrop>
  <Company>КонсультантПлюс Версия 4025.00.30</Company>
  <LinksUpToDate>false</LinksUpToDate>
  <CharactersWithSpaces>132378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390.1325800.2018. Свод правил. Здания и сооружения спортивно-адаптивных школ и центров адаптивного спорта. Правила проектирования"
(утв. и введен в действие Приказом Минстроя России от 24.05.2018 N 306/пр)</dc:title>
  <cp:lastModifiedBy>Потоцкая Елена Васильевна</cp:lastModifiedBy>
  <cp:revision>2</cp:revision>
  <dcterms:created xsi:type="dcterms:W3CDTF">2025-07-22T07:38:00Z</dcterms:created>
  <dcterms:modified xsi:type="dcterms:W3CDTF">2025-07-22T07:38:00Z</dcterms:modified>
</cp:coreProperties>
</file>